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16" w:rsidRPr="00AD2775" w:rsidRDefault="00AD2775" w:rsidP="00AD2775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zh-CN"/>
        </w:rPr>
        <w:t>Информация</w:t>
      </w:r>
    </w:p>
    <w:p w:rsidR="00BE1216" w:rsidRDefault="009D3212" w:rsidP="00BE1216">
      <w:pPr>
        <w:widowControl w:val="0"/>
        <w:numPr>
          <w:ilvl w:val="1"/>
          <w:numId w:val="0"/>
        </w:numPr>
        <w:tabs>
          <w:tab w:val="num" w:pos="576"/>
        </w:tabs>
        <w:overflowPunct w:val="0"/>
        <w:autoSpaceDE w:val="0"/>
        <w:spacing w:after="0" w:line="240" w:lineRule="auto"/>
        <w:ind w:left="284" w:right="-69"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</w:t>
      </w:r>
      <w:r w:rsidR="00BE1216" w:rsidRPr="000259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о результата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м</w:t>
      </w:r>
      <w:r w:rsidR="00BE1216" w:rsidRPr="000259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контрольного мероприятия </w:t>
      </w:r>
      <w:r w:rsidR="004A1264" w:rsidRPr="004A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10678" w:rsidRPr="00E1067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Проверка </w:t>
      </w:r>
      <w:r w:rsidR="00E10678" w:rsidRPr="00E106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законного, эффективного (экономного и результативного) использования средств бюджета Усть-Кутского муниципального образования, предусмотренных на строительство плавательного бассейна (ФОК)</w:t>
      </w:r>
      <w:r w:rsidR="004A1264" w:rsidRPr="004A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F3604" w:rsidRPr="004A1264" w:rsidRDefault="000F3604" w:rsidP="00BE1216">
      <w:pPr>
        <w:widowControl w:val="0"/>
        <w:numPr>
          <w:ilvl w:val="1"/>
          <w:numId w:val="0"/>
        </w:numPr>
        <w:tabs>
          <w:tab w:val="num" w:pos="576"/>
        </w:tabs>
        <w:overflowPunct w:val="0"/>
        <w:autoSpaceDE w:val="0"/>
        <w:spacing w:after="0" w:line="240" w:lineRule="auto"/>
        <w:ind w:left="284" w:right="-69"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BE1216" w:rsidRPr="000259FC" w:rsidRDefault="00BE1216" w:rsidP="00BE1216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5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Основание для проведения контрольного мероприятия</w:t>
      </w:r>
      <w:r w:rsidRPr="000259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: </w:t>
      </w:r>
      <w:r w:rsidRPr="000259FC">
        <w:rPr>
          <w:rFonts w:ascii="Times New Roman" w:eastAsia="Times New Roman" w:hAnsi="Times New Roman" w:cs="Times New Roman"/>
          <w:sz w:val="28"/>
          <w:szCs w:val="28"/>
          <w:lang w:eastAsia="zh-CN"/>
        </w:rPr>
        <w:t>п. 2.1</w:t>
      </w:r>
      <w:r w:rsidR="0039544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5F3F60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3954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Плана работы Контрольно</w:t>
      </w:r>
      <w:r w:rsidRPr="000259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–счетной комиссии </w:t>
      </w:r>
      <w:r w:rsidR="00C22012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Усть-Кутского муниципального образования (далее – КСК УКМО)</w:t>
      </w:r>
      <w:r w:rsidRPr="000259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5F3F60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D526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Pr="000259F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E1216" w:rsidRPr="005F3F60" w:rsidRDefault="00BE1216" w:rsidP="005F3F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259F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Объект контрольного мероприятия</w:t>
      </w:r>
      <w:r w:rsidRPr="000259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r w:rsidR="005F3F60" w:rsidRPr="005F3F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Администрация Усть-Кутского муниципального образования (далее – Администрация УКМО)</w:t>
      </w:r>
      <w:r w:rsidR="005F3F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D5269A" w:rsidRPr="00D5269A" w:rsidRDefault="00D5269A" w:rsidP="00D5269A">
      <w:pPr>
        <w:shd w:val="clear" w:color="auto" w:fill="FFFFFF"/>
        <w:tabs>
          <w:tab w:val="left" w:pos="141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26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Вопросы контрольного мероприятия</w:t>
      </w:r>
      <w:r w:rsidRPr="00D526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</w:p>
    <w:p w:rsidR="00D5269A" w:rsidRPr="00D5269A" w:rsidRDefault="00D5269A" w:rsidP="00D5269A">
      <w:pPr>
        <w:shd w:val="clear" w:color="auto" w:fill="FFFFFF"/>
        <w:tabs>
          <w:tab w:val="left" w:pos="141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269A">
        <w:rPr>
          <w:rFonts w:ascii="Times New Roman" w:eastAsia="Times New Roman" w:hAnsi="Times New Roman" w:cs="Times New Roman"/>
          <w:sz w:val="28"/>
          <w:szCs w:val="28"/>
          <w:lang w:eastAsia="zh-CN"/>
        </w:rPr>
        <w:t>- деятельность объектов контрольного мероприятия по формированию и использованию средств областного и местного бюджетов на строительство плавательного бассейна (ФОК);</w:t>
      </w:r>
    </w:p>
    <w:p w:rsidR="00D5269A" w:rsidRPr="00D5269A" w:rsidRDefault="00D5269A" w:rsidP="00D5269A">
      <w:pPr>
        <w:shd w:val="clear" w:color="auto" w:fill="FFFFFF"/>
        <w:tabs>
          <w:tab w:val="left" w:pos="141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269A">
        <w:rPr>
          <w:rFonts w:ascii="Times New Roman" w:eastAsia="Times New Roman" w:hAnsi="Times New Roman" w:cs="Times New Roman"/>
          <w:sz w:val="28"/>
          <w:szCs w:val="28"/>
          <w:lang w:eastAsia="zh-CN"/>
        </w:rPr>
        <w:t>- ведение претензионной работы, связанной со строительством плавательного бассейна (ФОК);</w:t>
      </w:r>
    </w:p>
    <w:p w:rsidR="00D5269A" w:rsidRPr="00D5269A" w:rsidRDefault="00D5269A" w:rsidP="00D5269A">
      <w:pPr>
        <w:shd w:val="clear" w:color="auto" w:fill="FFFFFF"/>
        <w:tabs>
          <w:tab w:val="left" w:pos="141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269A">
        <w:rPr>
          <w:rFonts w:ascii="Times New Roman" w:eastAsia="Times New Roman" w:hAnsi="Times New Roman" w:cs="Times New Roman"/>
          <w:sz w:val="28"/>
          <w:szCs w:val="28"/>
          <w:lang w:eastAsia="zh-CN"/>
        </w:rPr>
        <w:t>- анализ структуры расходов и освоения средств, выделенных на строительство ФОК;</w:t>
      </w:r>
    </w:p>
    <w:p w:rsidR="00D5269A" w:rsidRPr="000259FC" w:rsidRDefault="00D5269A" w:rsidP="00D5269A">
      <w:pPr>
        <w:shd w:val="clear" w:color="auto" w:fill="FFFFFF"/>
        <w:tabs>
          <w:tab w:val="left" w:pos="141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269A">
        <w:rPr>
          <w:rFonts w:ascii="Times New Roman" w:eastAsia="Times New Roman" w:hAnsi="Times New Roman" w:cs="Times New Roman"/>
          <w:sz w:val="28"/>
          <w:szCs w:val="28"/>
          <w:lang w:eastAsia="zh-CN"/>
        </w:rPr>
        <w:t>- определение суммы затрат на строительство ФОК по состоянию на 01.05.2020.</w:t>
      </w:r>
    </w:p>
    <w:p w:rsidR="00BE1216" w:rsidRPr="00FC067C" w:rsidRDefault="00BE1216" w:rsidP="00FC067C">
      <w:pPr>
        <w:shd w:val="clear" w:color="auto" w:fill="FFFFFF"/>
        <w:tabs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25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Проверяемый период деятельности</w:t>
      </w:r>
      <w:r w:rsidR="004A1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: </w:t>
      </w:r>
      <w:r w:rsidR="00FC067C" w:rsidRPr="00FC067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2019 год – истекший период 2020 года.</w:t>
      </w:r>
    </w:p>
    <w:p w:rsidR="00FC067C" w:rsidRPr="00FC067C" w:rsidRDefault="00FC067C" w:rsidP="00FC06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осуществлялась </w:t>
      </w:r>
      <w:r w:rsidRPr="00FC06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Смирновой Надеждой Сергеевной – председателем Контрольно-счетной комиссии Усть-Кутского муниципального образования. </w:t>
      </w:r>
    </w:p>
    <w:p w:rsidR="00197C6B" w:rsidRPr="000259FC" w:rsidRDefault="00197C6B" w:rsidP="00A07CF7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B0624" w:rsidRDefault="00121C51" w:rsidP="00121C51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</w:t>
      </w:r>
      <w:r w:rsidR="005B0624" w:rsidRPr="00FE0A31">
        <w:rPr>
          <w:rFonts w:ascii="Times New Roman" w:hAnsi="Times New Roman"/>
          <w:b/>
          <w:sz w:val="28"/>
          <w:szCs w:val="28"/>
          <w:lang w:eastAsia="ru-RU"/>
        </w:rPr>
        <w:t>езуль</w:t>
      </w:r>
      <w:r w:rsidR="005B0624">
        <w:rPr>
          <w:rFonts w:ascii="Times New Roman" w:hAnsi="Times New Roman"/>
          <w:b/>
          <w:sz w:val="28"/>
          <w:szCs w:val="28"/>
          <w:lang w:eastAsia="ru-RU"/>
        </w:rPr>
        <w:t>тат</w:t>
      </w:r>
      <w:r>
        <w:rPr>
          <w:rFonts w:ascii="Times New Roman" w:hAnsi="Times New Roman"/>
          <w:b/>
          <w:sz w:val="28"/>
          <w:szCs w:val="28"/>
          <w:lang w:eastAsia="ru-RU"/>
        </w:rPr>
        <w:t>ы</w:t>
      </w:r>
      <w:r w:rsidR="005B0624">
        <w:rPr>
          <w:rFonts w:ascii="Times New Roman" w:hAnsi="Times New Roman"/>
          <w:b/>
          <w:sz w:val="28"/>
          <w:szCs w:val="28"/>
          <w:lang w:eastAsia="ru-RU"/>
        </w:rPr>
        <w:t xml:space="preserve"> контрольного мероприятия</w:t>
      </w:r>
    </w:p>
    <w:p w:rsidR="00A56C72" w:rsidRDefault="00A56C72" w:rsidP="00121C51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121C51" w:rsidRPr="00121C51" w:rsidRDefault="00A56C72" w:rsidP="00121C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КСК УКМО</w:t>
      </w:r>
      <w:r w:rsidR="00121C51" w:rsidRPr="00121C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отме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чает</w:t>
      </w:r>
      <w:r w:rsidR="00121C51" w:rsidRPr="00121C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что в соответствии с требованием Прокуратуры г. Усть-Кута от 26.09.2018 № 07-23-18 «О проведении внеплановой проверки»</w:t>
      </w:r>
      <w:r w:rsidR="00121C51"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распоряжения председателя КСК УКМО от 16.10.2018 № 44-п «О проведении контрольного мероприятия» председателем КСК УКМО была проведена проверка </w:t>
      </w:r>
      <w:r w:rsidR="00121C51" w:rsidRPr="00121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законного, эффективного (экономного и результативного) использования средств областного бюджета, выделенных Усть-Кутскому муниципальному образованию на строительство плавательного бассейна (ФОК)</w:t>
      </w:r>
      <w:r w:rsidR="00121C51" w:rsidRPr="00121C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По результатам контрольного мероприятия был составлен Акт №01-63а от 07.11.2018 г.</w:t>
      </w:r>
    </w:p>
    <w:p w:rsidR="00121C51" w:rsidRPr="00121C51" w:rsidRDefault="00121C51" w:rsidP="00121C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Как следует из предыдущего Акта, 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контракт № 23-мун-2017 от 10.08.2017 на строительство объекта «Плавательный бассейн (ФОК) в г. Усть-Куте по ул. Кирова» был заключен Администрацией Усть-Кутского муниципального образования с ООО «Атмен Хаус». Общая стоимость работ по данному контракту составляла 149 541 475,30 рублей. Конечный срок выполнения работ – 30.09.2019 г. В связи с тем, что Подрядчик выполнял работу медленно, окончание ее к установленному сроку становилось явно невозможным, Администрацией УКМО 20.08.2018 было принято Решение об одностороннем отказе от исполнения муниципального контракта № 23-мун-2017 от 10.08.2017 на строительство объекта «Плавательный бассейн (ФОК) в г. Усть-Куте по ул. 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Кирова». </w:t>
      </w:r>
    </w:p>
    <w:p w:rsidR="00121C51" w:rsidRPr="00121C51" w:rsidRDefault="00121C51" w:rsidP="0012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51">
        <w:rPr>
          <w:rFonts w:ascii="Times New Roman" w:eastAsia="Calibri" w:hAnsi="Times New Roman" w:cs="Times New Roman"/>
          <w:sz w:val="28"/>
          <w:szCs w:val="28"/>
        </w:rPr>
        <w:t xml:space="preserve">Решение заказчика об одностороннем отказе от исполнения контракта размещено в информационной системе 22.08.2018. 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контракт № 23-мун-2017 от 10.08.2017 на строительство объекта «Плавательный бассейн (ФОК) в г. Усть-Куте по ул. Кирова» считается расторгнутым 04 октября 2018 года.  </w:t>
      </w:r>
    </w:p>
    <w:p w:rsidR="00121C51" w:rsidRPr="00121C51" w:rsidRDefault="00121C51" w:rsidP="00A56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C51" w:rsidRPr="00121C51" w:rsidRDefault="00121C51" w:rsidP="00121C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Ведение претензионно-исковой работы</w:t>
      </w:r>
    </w:p>
    <w:p w:rsidR="00121C51" w:rsidRPr="00121C51" w:rsidRDefault="00121C51" w:rsidP="00121C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C51" w:rsidRPr="00121C51" w:rsidRDefault="00121C51" w:rsidP="0012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УКМО 21.11.2018 г. обратилась в Арбитражный суд Иркутской области с исковым заявлением о взыскании убытков с ООО «Атмен Хаус» в сумме 5 947 293,95 руб., в том числе: стоимость бетона (песок, щебень, цемент) – 5 427 753,85 руб., материалы 519 540,00 руб. (Дело № А19-27654/2018). Впоследствии Администрация УКМО обратилась в Арбитражный суд с уточненным исковым заявлением на сумму 38 855 475,49 рублей. Рассмотрение ходатайства Администрации УКМО было приостановлено в связи с тем, </w:t>
      </w:r>
      <w:r w:rsidR="0023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«Атмен Хаус» обратилось в Арбитражный суд о признании незаконным одностороннего отказа от исполнения муниципального контракта № 23-мун-2017 от 10.08.2017 на строительство объекта «Плавательный бассейн (ФОК)». В удовлетворении иска ООО «Атмен Хаус» к Администрации УКМО было </w:t>
      </w:r>
      <w:r w:rsidRPr="00121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отказано 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(решение от 29.07.2019 г., Дело №А19- 27577/2018). Отказывая в удовлетворении заявленных требований, судом установлено, что решение об одностороннем отказе от исполнения муниципального контракта №23-мун-2017 от 10.08.2017 принято заказчиком с соблюдением положений части 1 статьи 450.1 Гражданского кодекса РФ и части 12 статьи 95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Федеральный закон №44-ФЗ), в рамках полномочий, представленных заказчику действующим законодательством.</w:t>
      </w:r>
    </w:p>
    <w:p w:rsidR="00121C51" w:rsidRPr="00121C51" w:rsidRDefault="00121C51" w:rsidP="0012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октябре 2018 года Администрация УКМО обратилась в Управление Федеральной антимонопольной службы по Иркутской области (далее - Иркутское УФАС) о включении информации в отношении ООО «Атмен Хаус» в реестр недобросовестных поставщиков (подрядчиков, исполнителей) (далее – реестр) в соответствии со статьей 104 Федерального закона №44-ФЗ, постановлением Правительства РФ от 25.11.2013 г. №1062 «О ведении реестра недобросовестных поставщиков (подрядчиков, исполнителей)». По результатам рассмотрения указанного обращения комиссией Иркутского УФАС принято решение 01.11.2018 г. №1247/18 об отказе во включении ООО «Атмен Хаус» в реестр недобросовестных поставщиков (подрядчиков, исполнителей). По заявлению Администрации УКМО о признании недействительным решение Иркутского УФАС от 01.11.2018 г. №1247/18 Арбитражный суд Иркутской области признал незаконным решение Иркутского УФАС как не соответствующее требованиям Федерального закона №44-ФЗ и обязал УФАС устранить допущенные нарушения прав и законных интересов Администрации УКМО (решение от 24.10.2019, Дело № А19-28391/2018). Иркутским УФАС принято решение от 29.11.2019 г. о включении сведений в отношении ООО «Атмен Хаус» в реестр сроком на 2 года, а также о включении 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сведений об учредителе, лице, исполняющем функции единоличного исполнительного органа ООО (Ивлев Данил Викторович) в реестр недобросовестных поставщиков (подрядчиков, исполнителей) сроком на 2 года.</w:t>
      </w:r>
    </w:p>
    <w:p w:rsidR="00121C51" w:rsidRPr="00121C51" w:rsidRDefault="00121C51" w:rsidP="0012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признанием несостоятельным (банкротом) ООО «Атмен Хаус» решением Арбитражного суда Иркутской области от 18.03.2020 г. (Дело № А19-9064/2019) требование Администрации УКМО о включении в реестр требований кредиторов ООО «Атмен Хаус» признаны обоснованными. Суд определил </w:t>
      </w:r>
      <w:r w:rsidRPr="00121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включить в третью очередь реестра требований кредиторов задолженности в размере </w:t>
      </w:r>
      <w:r w:rsidRPr="00121C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39 015 469,49</w:t>
      </w:r>
      <w:r w:rsidRPr="00121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руб.,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 </w:t>
      </w:r>
    </w:p>
    <w:p w:rsidR="00121C51" w:rsidRPr="00121C51" w:rsidRDefault="00121C51" w:rsidP="0012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убытки - 38 267 762,49 руб., из них:</w:t>
      </w:r>
    </w:p>
    <w:p w:rsidR="00121C51" w:rsidRPr="00121C51" w:rsidRDefault="00121C51" w:rsidP="0012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убытки на приобретение бетона – 10 550 088,00 рублей;</w:t>
      </w:r>
    </w:p>
    <w:p w:rsidR="00121C51" w:rsidRPr="00121C51" w:rsidRDefault="00121C51" w:rsidP="0012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убытки на приобретение арматуры – 1 163 429,46 рублей;</w:t>
      </w:r>
    </w:p>
    <w:p w:rsidR="00121C51" w:rsidRPr="00121C51" w:rsidRDefault="00121C51" w:rsidP="0012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убытки на приобретение металлических конструкций – 14 442 677,90 рублей;</w:t>
      </w:r>
    </w:p>
    <w:p w:rsidR="00121C51" w:rsidRPr="00121C51" w:rsidRDefault="00121C51" w:rsidP="0012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изготовление и поставку панелей (стеновых и кровельных) с минераловатным утеплителем и комплектующих к ним – 12 111 567,13 рублей.</w:t>
      </w:r>
    </w:p>
    <w:p w:rsidR="00121C51" w:rsidRPr="00121C51" w:rsidRDefault="00121C51" w:rsidP="0012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штраф - 747 707,00 рублей.</w:t>
      </w:r>
    </w:p>
    <w:p w:rsidR="00121C51" w:rsidRPr="00121C51" w:rsidRDefault="00121C51" w:rsidP="0012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частичного возмещения убытков Администрация УКМО 23.01.2019 г. выставила Требование об осуществлении уплаты денежной суммы по банковской гарантии ПАО Банк «Финансовая корпорация Открытие» о перечислении суммы в размере 15 029 294,00 рублей с приложением расчета суммы, включаемой в требование по банковской гарантии. Арбитражным судом города Москвы (решение от 15.07.2019 г., Дело № А40-98448/19-87-835) в удовлетворении исковых требований отказано в связи с тем, что представленный в материалы дела расчет не содержит ссылки на обстоятельства, которые нарушены Принципалом, а также не содержат арифметических вычислений, из которых складывается сумма 15 029 294 руб. Не согласившись с решением Арбитражного суда Администрация УКМО обратилась в Девятый Арбитражный апелляционный суд (постановление № 09АП-54785/2019 от 07.11.2019 г., г. Москва), который решение суда оставил без изменения, апелляционную жалобу – без удовлетворения. Арбитражный суд Московского округа Постановлением от 25.02.2020 г. (Дело № А40-98448/2019) решение Арбитражного суда города Москвы, постановление Девятого арбитражного апелляционного суда также оставил без изменения, кассационную жалобу Администрации УКМО без удовлетворения в связи с тем, что истцом</w:t>
      </w:r>
      <w:r w:rsidR="00237E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 условий банковской гарантии, к уведомлению об уплате гарантии не приложены документы, подтверждающие расчет суммы, подлежащей выплате по банковской гарантии.</w:t>
      </w:r>
    </w:p>
    <w:p w:rsidR="00121C51" w:rsidRPr="00121C51" w:rsidRDefault="00121C51" w:rsidP="0012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УКМО 23.04.2020 г. в Судебную коллегию Верховного Суда направлена Кассационная жалоба на решение Арбитражного суда города Москвы от 15.07.2019 г., постановление Девятого Арбитражного апелляционного суда от 07.11.2019 г. и постановление Арбитражного суда Московского округа от 28.02.2020 г. по Делу № А40-98448/19. На момент проверки решения Судебной коллегии не было.</w:t>
      </w:r>
    </w:p>
    <w:p w:rsidR="00121C51" w:rsidRPr="00121C51" w:rsidRDefault="00121C51" w:rsidP="0012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C51" w:rsidRPr="00121C51" w:rsidRDefault="00121C51" w:rsidP="00121C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Информация о муниципальных контрактах, заключенных Администрацией УКМО на строительство ФОК</w:t>
      </w:r>
    </w:p>
    <w:p w:rsidR="00121C51" w:rsidRPr="00121C51" w:rsidRDefault="00121C51" w:rsidP="00121C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C51" w:rsidRPr="00121C51" w:rsidRDefault="002044FB" w:rsidP="00204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1C51" w:rsidRPr="0012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1C51" w:rsidRPr="002044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21C51" w:rsidRPr="0012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оказание услуг строительного надзора </w:t>
      </w:r>
      <w:r w:rsidR="00121C51"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ООО Проектно-Строительной компанией «Подрядчик»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121C51" w:rsidRPr="0012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1 452 807,75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  <w:r w:rsidR="00121C51"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C51" w:rsidRPr="00121C51" w:rsidRDefault="002044FB" w:rsidP="002044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121C51"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21C51" w:rsidRPr="0012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осуществление технологического присоединения ФОК к электрическим сетям</w:t>
      </w:r>
      <w:r w:rsidR="00121C51"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ОГУЭП «Облкоммунэнерго»</w:t>
      </w:r>
      <w:r w:rsidR="00121C51"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</w:t>
      </w:r>
      <w:r w:rsidR="00121C51"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C51" w:rsidRPr="0012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246 434,20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  <w:r w:rsidR="00121C51"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C51" w:rsidRPr="00121C51" w:rsidRDefault="002044FB" w:rsidP="0058289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2044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21C51"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2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121C51" w:rsidRPr="00582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троительство ФОК</w:t>
      </w:r>
      <w:r w:rsidR="0058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</w:t>
      </w:r>
      <w:r w:rsidR="00121C51"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отмечалось выше, контракт с ООО «</w:t>
      </w:r>
      <w:r w:rsidR="00FD2D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1C51"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тмен Хаус» считается расторгнутым 04 октября 2018 года. В дальнейшем закупку на строительство ФОК проводило министерство по регулированию контрактной системы в сфере закупок Иркутской области. Способ определения поставщика (подрядчика, исполнителя)</w:t>
      </w:r>
      <w:r w:rsidR="00FD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21C51"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предложений. На сайте </w:t>
      </w:r>
      <w:hyperlink r:id="rId8" w:history="1">
        <w:r w:rsidR="00121C51" w:rsidRPr="00121C5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121C51" w:rsidRPr="00121C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121C51" w:rsidRPr="00121C5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zakupki</w:t>
        </w:r>
        <w:r w:rsidR="00121C51" w:rsidRPr="00121C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121C51" w:rsidRPr="00121C5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="00121C51" w:rsidRPr="00121C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121C51" w:rsidRPr="00121C5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121C51"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извещение о проведении запроса предложений было размещено 16.11.2018 г. По окончании установленного срока запрос предложений признан несостоявшимся в связи с отсутствием заявок на участие в запросе (Протокол проведения запроса предложений №0134200000118003757 (2-ЗП/18) от 22.11.2018 г.).  </w:t>
      </w:r>
    </w:p>
    <w:p w:rsidR="00121C51" w:rsidRPr="00121C51" w:rsidRDefault="00121C51" w:rsidP="00121C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извещение о проведении запроса предложений размещено на сайте 05.12.2018 г. По окончании срока подачи заявок в соответствии с Журналом регистрации заявок был представлен 1 запечатанный конверт. Единственная заявка на участие в запросе предложений признана соответствующей требованиям документации о проведении запроса предложения. Единственная заявка на участие в запросе предложений, поданная ООО «ВЕЩЬТОРГ» в соответствии с ч. 14 ст.83 Федерального закона 44-ФЗ признана окончательным предложением (Протокол проведения запроса предложений №0134200000118004166 (3-ЗП/18) от 11.12.2018).</w:t>
      </w:r>
    </w:p>
    <w:p w:rsidR="00121C51" w:rsidRPr="00121C51" w:rsidRDefault="00121C51" w:rsidP="00121C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Усть-Кутского муниципального образования заключен</w:t>
      </w:r>
      <w:r w:rsidRPr="0012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2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12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униципальный контракт на выполнение работ по строительству объекта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«Плавательный бассейн (ФОК) в г. Усть-Куте по ул. Кирова»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ООО «ВЕЩЬТОРГ» на основании результатов определения Подрядчика </w:t>
      </w:r>
      <w:r w:rsidRPr="00121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путем</w:t>
      </w:r>
      <w:r w:rsidR="005828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проведения запроса предложений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Цена контракта составляет </w:t>
      </w:r>
      <w:r w:rsidRPr="00582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115 895 907,00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121C51" w:rsidRPr="00121C51" w:rsidRDefault="00121C51" w:rsidP="00121C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контрактом срок выполнения Работ Подрядчиком в полном объеме: с момента подписания Контракта по 01.10.2020 г.</w:t>
      </w:r>
    </w:p>
    <w:p w:rsidR="00121C51" w:rsidRPr="00121C51" w:rsidRDefault="00121C51" w:rsidP="00121C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Дополнительным соглашением №2 от 17.06.2019 к Контракту в преамбулу контракта внесены изменения, а именно, Подрядчик </w:t>
      </w:r>
      <w:r w:rsidRPr="00121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переименован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12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 с ограниченной ответственностью Финансово-строительная компания «ГорСтройПроект»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ООО ФСК «ГорСтройПроект», ООО).</w:t>
      </w:r>
    </w:p>
    <w:p w:rsidR="00121C51" w:rsidRPr="00121C51" w:rsidRDefault="00121C51" w:rsidP="00121C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Дополнительным соглашением №3 от 17.12.2019 в Контракт внесены изменения. Цена Контракта увеличена на 11 604 330,00 рублей и составила </w:t>
      </w:r>
      <w:r w:rsidRPr="00935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127 500 237,00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Цена увеличена в связи с увеличением объема работ по строительству ФОК – увеличение объема земляных работ, изменение вида свайных работ (шнековое бурение скважин), изменения в железобетонных конструкциях, дополнительная транспортировка. Администрацией УКМО 16.12.2019 г. выполнено ОБОСНОВАНИЕ изменения существенных условий Контракта. Распоряжением Администрации УКМО от 16.12.2019 г. №166-р «Об утверждении изменений, внесенных в проектную документацию объекта «Плавательный бассейн (ФОК) в г. 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Усть-Куте по ул. Кирова», внесении изменений в существенные условия муниципального контракта от 28.12.2018 №59-мун-2018» утверждены изменения, внесенные в проектную документацию на основании положительного заключения экспертизы проектной документации и результатов инженерных изысканий и положительного заключения о проверке достоверности определения сметной стоимости объектов капитального строительства.</w:t>
      </w:r>
    </w:p>
    <w:p w:rsidR="00121C51" w:rsidRPr="0093558E" w:rsidRDefault="00121C51" w:rsidP="00121C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Информация о муниципальных контрактах, заключенных в </w:t>
      </w:r>
      <w:r w:rsidRPr="009355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2019</w:t>
      </w:r>
      <w:r w:rsidRPr="00935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году на строительство ФОК на поставку, приобретение товаров, работ, услуг в связи с расторжение</w:t>
      </w:r>
      <w:r w:rsidR="00935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 контракта с ООО «Атмен Хаус»:</w:t>
      </w:r>
    </w:p>
    <w:p w:rsidR="00121C51" w:rsidRPr="00121C51" w:rsidRDefault="00121C51" w:rsidP="00121C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Администрацией УКМО предыдущему подрядчику (ООО «Атмен Хаус») уже была произведена оплата за бетон, в целях продолжения строительства ФОК Администрацией был заключен </w:t>
      </w:r>
      <w:r w:rsidRPr="0012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контракт на поставку бетона 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местного бюджета с ООО ФСК «ГорСтройПроект» на основании протокола рассмотрения единственной заявки на участие в электронном аукционе. Цена Контракта – </w:t>
      </w:r>
      <w:r w:rsidRPr="0012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10 550 088,00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Как отмечалось выше, сумма расходов 10 550 088,00 рублей согласно решению Арбитражного суда включена в реестр требований кредиторов задолженности.</w:t>
      </w:r>
    </w:p>
    <w:p w:rsidR="00121C51" w:rsidRPr="00121C51" w:rsidRDefault="00121C51" w:rsidP="00121C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Администрацией УКМО был заключен </w:t>
      </w:r>
      <w:r w:rsidRPr="0012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контракт на поставку оборудования и материалов 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ООО ФСК «ГорСтройПроект» за счет средств местного бюджета на сумму </w:t>
      </w:r>
      <w:r w:rsidRPr="0012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236 758,50 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(электрический водонагреватель фирмы «</w:t>
      </w:r>
      <w:r w:rsidRPr="00121C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Pahlen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121C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кВт, лестницы из нержавеющей стали, форсунки, геотекстиль, мембрана ребристая). За данные виды товаров (с незначительными изменениями характеристик) также Администрацией УКМО была произведена оплата бывшему подрядчику ООО «Атмен Хаус». </w:t>
      </w:r>
    </w:p>
    <w:p w:rsidR="00121C51" w:rsidRPr="00121C51" w:rsidRDefault="00121C51" w:rsidP="00121C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необходимостью внесения изменений в проектную документацию раздела «Схема планировочной организации земельного участка» (смещение осей здания на 1 м.), по уточнению свайного поля и маркировки свай, расчет свай и внесение изменений в раздел «Конструктивные и объемно-планировочные решения. Фундаменты», Администрацией УКМО был заключен </w:t>
      </w:r>
      <w:r w:rsidRPr="0012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 на выполнение работ по внесению изменений в проектную документацию 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ООО «Восточно-Сибирский центр сейсмостойкого проектирования» на сумму </w:t>
      </w:r>
      <w:r w:rsidRPr="0012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96 000,00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F17940" w:rsidRDefault="00121C51" w:rsidP="00121C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внесением изменений в проектную документацию Администрацией УКМО заключен </w:t>
      </w:r>
      <w:r w:rsidRPr="0012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Контракт на оказание экспертных услуг 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ГАУИО «Ирэкспертиза» на сумму </w:t>
      </w:r>
      <w:r w:rsidRPr="0012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339 901,12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F17940" w:rsidRDefault="00121C51" w:rsidP="00121C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приобретения арматуры, за которую также была произведена оплата предыдущему подрядчику ООО «Атмен Хаус» в сумме 8 739 081,79 рублей, Администрацией УКМО заключен </w:t>
      </w:r>
      <w:r w:rsidRPr="0012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контракт на поставку арматуры для строительства </w:t>
      </w:r>
      <w:r w:rsidR="00F17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ФОК</w:t>
      </w:r>
      <w:r w:rsidRPr="0012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ООО Торгово-производственная компания «УралСибМет» (ООО ТПК «УралСибМет») на сумму </w:t>
      </w:r>
      <w:r w:rsidRPr="0012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1 163 429,46 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Контракт заключен на условиях, предусмотренных извещением об осуществлении закупки и документацией по проведению аукциона в электронной форме. </w:t>
      </w:r>
    </w:p>
    <w:p w:rsidR="00121C51" w:rsidRPr="00121C51" w:rsidRDefault="00121C51" w:rsidP="00121C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изготовления и поставки металлоконструкций, за которые также была произведена оплата предыдущему подрядчику ООО «Атмен Хаус» в сумме 9 141 277,09 рублей, Администрацией УКМО заключен </w:t>
      </w:r>
      <w:r w:rsidRPr="0012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</w:t>
      </w:r>
      <w:r w:rsidRPr="0012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контракт на изготовление и поставку металлоконструкций 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ООО ФСК «ГорСтройПроект» на сумму </w:t>
      </w:r>
      <w:r w:rsidRPr="0012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14 442 677,90 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 Контракт заключен на условиях, предусмотренных извещением об осуществлении закупки и документацией по проведению аукциона в электронной форме. Как отмечалось выше, сумма расходов 14 442 677,90 рублей</w:t>
      </w:r>
      <w:r w:rsidR="00FD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</w:t>
      </w:r>
      <w:r w:rsidR="00FD2DA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ласно решению Арбитражного суда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включена в реестр требований кредиторов задолженности.</w:t>
      </w:r>
    </w:p>
    <w:p w:rsidR="00F17940" w:rsidRDefault="00121C51" w:rsidP="00121C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УКМО с целью проведения строительно-техниче</w:t>
      </w:r>
      <w:r w:rsidR="00FD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экспертизы о соответствии или 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соответствии качества кровельных и стеновых панелей, ранее закупленных ООО «Атмен Хаус», был заключен </w:t>
      </w:r>
      <w:r w:rsidRPr="0012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 на оказание услуг по экспертизе с ООО «МНСЭ»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Pr="0012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88 000,00 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По результатам проведенной экспертизы сделан вывод – качество панелей не соответствует ГОСТ 32603-2012 «Панели металлические трехслойные с утеплителем из минеральной ваты. Технические условия», их применение невозможно при строительстве ФОК. </w:t>
      </w:r>
    </w:p>
    <w:p w:rsidR="00121C51" w:rsidRPr="00121C51" w:rsidRDefault="00121C51" w:rsidP="00121C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результаты проведенной экспертизы качества панелей Администрацией УКМО был заключен </w:t>
      </w:r>
      <w:r w:rsidRPr="0012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контракт на изготовление и поставку панелей металлических (стеновых и кровельных) с минераловатным утеплителем и комплектующих к ним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ООО «АльянсГрупп». Цена контракта – </w:t>
      </w:r>
      <w:r w:rsidRPr="0012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12 111 567,13 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  <w:r w:rsidR="00F1794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умма расходов 12 111 567,13 рублей сог</w:t>
      </w:r>
      <w:r w:rsidR="00FD2DA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ласно решению Арбитражного суда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включена в реестр требований кредиторов задолженности.</w:t>
      </w:r>
    </w:p>
    <w:p w:rsidR="00121C51" w:rsidRPr="00121C51" w:rsidRDefault="00121C51" w:rsidP="00121C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B5D" w:rsidRDefault="00121C51" w:rsidP="00121C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расходов бюджета на строительство ФОК в 2019 году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C51" w:rsidRPr="00121C51" w:rsidRDefault="00121C51" w:rsidP="00121C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услуг строительного надзора ООО Проектно-Строительной компанией «Подрядчик»: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1596"/>
        <w:gridCol w:w="1239"/>
        <w:gridCol w:w="1596"/>
        <w:gridCol w:w="1630"/>
      </w:tblGrid>
      <w:tr w:rsidR="00121C51" w:rsidRPr="00121C51" w:rsidTr="00D11FB3">
        <w:tc>
          <w:tcPr>
            <w:tcW w:w="3936" w:type="dxa"/>
            <w:vMerge w:val="restart"/>
            <w:shd w:val="clear" w:color="auto" w:fill="auto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596" w:type="dxa"/>
            <w:vMerge w:val="restart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руб.</w:t>
            </w:r>
          </w:p>
        </w:tc>
        <w:tc>
          <w:tcPr>
            <w:tcW w:w="4465" w:type="dxa"/>
            <w:gridSpan w:val="3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21C51" w:rsidRPr="00121C51" w:rsidTr="00D11FB3">
        <w:tc>
          <w:tcPr>
            <w:tcW w:w="3936" w:type="dxa"/>
            <w:vMerge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121C51" w:rsidRPr="00121C51" w:rsidRDefault="00121C51" w:rsidP="00121C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596" w:type="dxa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630" w:type="dxa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</w:tr>
      <w:tr w:rsidR="00121C51" w:rsidRPr="00121C51" w:rsidTr="00D11FB3">
        <w:tc>
          <w:tcPr>
            <w:tcW w:w="3936" w:type="dxa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строительного контроля за январь-декабрь 2019 г.</w:t>
            </w:r>
          </w:p>
        </w:tc>
        <w:tc>
          <w:tcPr>
            <w:tcW w:w="1596" w:type="dxa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745 667,34</w:t>
            </w:r>
          </w:p>
        </w:tc>
        <w:tc>
          <w:tcPr>
            <w:tcW w:w="1239" w:type="dxa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48 690,13</w:t>
            </w:r>
          </w:p>
        </w:tc>
        <w:tc>
          <w:tcPr>
            <w:tcW w:w="1596" w:type="dxa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146 365,24</w:t>
            </w:r>
          </w:p>
        </w:tc>
        <w:tc>
          <w:tcPr>
            <w:tcW w:w="1630" w:type="dxa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ind w:left="-3" w:firstLine="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550 611,97</w:t>
            </w:r>
          </w:p>
        </w:tc>
      </w:tr>
    </w:tbl>
    <w:p w:rsidR="00121C51" w:rsidRPr="00121C51" w:rsidRDefault="00121C51" w:rsidP="00121C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C51" w:rsidRPr="00121C51" w:rsidRDefault="00121C51" w:rsidP="00121C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услуг по строительству ФОК ООО ФСК «ГорСтройПроект» (муниципальный контракт № 59-мун-2018 от 28.12.2018):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1596"/>
        <w:gridCol w:w="1486"/>
        <w:gridCol w:w="1596"/>
        <w:gridCol w:w="1630"/>
      </w:tblGrid>
      <w:tr w:rsidR="00121C51" w:rsidRPr="00121C51" w:rsidTr="00D11FB3">
        <w:tc>
          <w:tcPr>
            <w:tcW w:w="3936" w:type="dxa"/>
            <w:vMerge w:val="restart"/>
            <w:shd w:val="clear" w:color="auto" w:fill="auto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596" w:type="dxa"/>
            <w:vMerge w:val="restart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руб.</w:t>
            </w:r>
          </w:p>
        </w:tc>
        <w:tc>
          <w:tcPr>
            <w:tcW w:w="4712" w:type="dxa"/>
            <w:gridSpan w:val="3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21C51" w:rsidRPr="00121C51" w:rsidTr="00D11FB3">
        <w:tc>
          <w:tcPr>
            <w:tcW w:w="3936" w:type="dxa"/>
            <w:vMerge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121C51" w:rsidRPr="00121C51" w:rsidRDefault="00121C51" w:rsidP="00121C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596" w:type="dxa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630" w:type="dxa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</w:tr>
      <w:tr w:rsidR="00121C51" w:rsidRPr="00121C51" w:rsidTr="00D11FB3">
        <w:tc>
          <w:tcPr>
            <w:tcW w:w="3936" w:type="dxa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Общестроительные работы, бурение скважин, устройство сетей наружной канализации, прокладка тепловой сети, строительно-монтажные работы</w:t>
            </w:r>
          </w:p>
        </w:tc>
        <w:tc>
          <w:tcPr>
            <w:tcW w:w="1596" w:type="dxa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68 415 952,08</w:t>
            </w:r>
          </w:p>
        </w:tc>
        <w:tc>
          <w:tcPr>
            <w:tcW w:w="1486" w:type="dxa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4 467 382,41</w:t>
            </w:r>
          </w:p>
        </w:tc>
        <w:tc>
          <w:tcPr>
            <w:tcW w:w="1596" w:type="dxa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13 429 202,81</w:t>
            </w:r>
          </w:p>
        </w:tc>
        <w:tc>
          <w:tcPr>
            <w:tcW w:w="1630" w:type="dxa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50 519 366,86</w:t>
            </w:r>
          </w:p>
        </w:tc>
      </w:tr>
    </w:tbl>
    <w:p w:rsidR="00121C51" w:rsidRPr="00121C51" w:rsidRDefault="00121C51" w:rsidP="00121C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C51" w:rsidRPr="00121C51" w:rsidRDefault="00121C51" w:rsidP="00121C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расходы (средства местного бюджета), возникшие в связи с расторжением муниципального контракта с ООО «Атмен Хаус»:</w:t>
      </w:r>
    </w:p>
    <w:p w:rsidR="00121C51" w:rsidRPr="00121C51" w:rsidRDefault="00121C51" w:rsidP="00121C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3402"/>
        <w:gridCol w:w="1824"/>
      </w:tblGrid>
      <w:tr w:rsidR="00121C51" w:rsidRPr="00121C51" w:rsidTr="00D11FB3">
        <w:tc>
          <w:tcPr>
            <w:tcW w:w="675" w:type="dxa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товара, работ, услуг</w:t>
            </w:r>
          </w:p>
        </w:tc>
        <w:tc>
          <w:tcPr>
            <w:tcW w:w="3402" w:type="dxa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Поставщик, подрядчик</w:t>
            </w:r>
          </w:p>
        </w:tc>
        <w:tc>
          <w:tcPr>
            <w:tcW w:w="1824" w:type="dxa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121C51" w:rsidRPr="00121C51" w:rsidTr="00D11FB3">
        <w:tc>
          <w:tcPr>
            <w:tcW w:w="675" w:type="dxa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3402" w:type="dxa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ФСК «ГорСтройПроект»</w:t>
            </w:r>
          </w:p>
        </w:tc>
        <w:tc>
          <w:tcPr>
            <w:tcW w:w="1824" w:type="dxa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10 550 088,00</w:t>
            </w:r>
          </w:p>
        </w:tc>
      </w:tr>
      <w:tr w:rsidR="00121C51" w:rsidRPr="00121C51" w:rsidTr="00D11FB3">
        <w:tc>
          <w:tcPr>
            <w:tcW w:w="675" w:type="dxa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материалы</w:t>
            </w:r>
          </w:p>
        </w:tc>
        <w:tc>
          <w:tcPr>
            <w:tcW w:w="3402" w:type="dxa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ФСК «ГорСтройПроект»</w:t>
            </w:r>
          </w:p>
        </w:tc>
        <w:tc>
          <w:tcPr>
            <w:tcW w:w="1824" w:type="dxa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236 758,50</w:t>
            </w:r>
          </w:p>
        </w:tc>
      </w:tr>
      <w:tr w:rsidR="00121C51" w:rsidRPr="00121C51" w:rsidTr="00D11FB3">
        <w:tc>
          <w:tcPr>
            <w:tcW w:w="675" w:type="dxa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121C51" w:rsidRPr="00C20CF4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ПСД</w:t>
            </w:r>
          </w:p>
        </w:tc>
        <w:tc>
          <w:tcPr>
            <w:tcW w:w="3402" w:type="dxa"/>
          </w:tcPr>
          <w:p w:rsidR="00121C51" w:rsidRPr="00C20CF4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«Восточно-Сибирский центр сейсмостойкого проектирования»</w:t>
            </w:r>
          </w:p>
        </w:tc>
        <w:tc>
          <w:tcPr>
            <w:tcW w:w="1824" w:type="dxa"/>
          </w:tcPr>
          <w:p w:rsidR="00121C51" w:rsidRPr="00C20CF4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96 000,00</w:t>
            </w:r>
          </w:p>
        </w:tc>
      </w:tr>
      <w:tr w:rsidR="00121C51" w:rsidRPr="00121C51" w:rsidTr="00D11FB3">
        <w:tc>
          <w:tcPr>
            <w:tcW w:w="675" w:type="dxa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121C51" w:rsidRPr="00C20CF4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ПСД</w:t>
            </w:r>
          </w:p>
        </w:tc>
        <w:tc>
          <w:tcPr>
            <w:tcW w:w="3402" w:type="dxa"/>
          </w:tcPr>
          <w:p w:rsidR="00121C51" w:rsidRPr="00C20CF4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ГАУИО «Ирэкспертиза»</w:t>
            </w:r>
          </w:p>
        </w:tc>
        <w:tc>
          <w:tcPr>
            <w:tcW w:w="1824" w:type="dxa"/>
          </w:tcPr>
          <w:p w:rsidR="00121C51" w:rsidRPr="00C20CF4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339 901,12</w:t>
            </w:r>
          </w:p>
        </w:tc>
      </w:tr>
      <w:tr w:rsidR="00121C51" w:rsidRPr="00121C51" w:rsidTr="00D11FB3">
        <w:tc>
          <w:tcPr>
            <w:tcW w:w="675" w:type="dxa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арматуры</w:t>
            </w:r>
          </w:p>
        </w:tc>
        <w:tc>
          <w:tcPr>
            <w:tcW w:w="3402" w:type="dxa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ТПК «УралСибМет»</w:t>
            </w:r>
          </w:p>
        </w:tc>
        <w:tc>
          <w:tcPr>
            <w:tcW w:w="1824" w:type="dxa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1 163 429,46</w:t>
            </w:r>
          </w:p>
        </w:tc>
      </w:tr>
      <w:tr w:rsidR="00121C51" w:rsidRPr="00121C51" w:rsidTr="00D11FB3">
        <w:tc>
          <w:tcPr>
            <w:tcW w:w="675" w:type="dxa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поставка металлоконструкций</w:t>
            </w:r>
          </w:p>
        </w:tc>
        <w:tc>
          <w:tcPr>
            <w:tcW w:w="3402" w:type="dxa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ФСК «ГорСтройПроект»</w:t>
            </w:r>
          </w:p>
        </w:tc>
        <w:tc>
          <w:tcPr>
            <w:tcW w:w="1824" w:type="dxa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14 442 677,90</w:t>
            </w:r>
          </w:p>
        </w:tc>
      </w:tr>
      <w:tr w:rsidR="00121C51" w:rsidRPr="00121C51" w:rsidTr="00D11FB3">
        <w:tc>
          <w:tcPr>
            <w:tcW w:w="675" w:type="dxa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стеновых, кровельных панелей</w:t>
            </w:r>
          </w:p>
        </w:tc>
        <w:tc>
          <w:tcPr>
            <w:tcW w:w="3402" w:type="dxa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«МНСЭ»</w:t>
            </w:r>
          </w:p>
        </w:tc>
        <w:tc>
          <w:tcPr>
            <w:tcW w:w="1824" w:type="dxa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88 000,00</w:t>
            </w:r>
          </w:p>
        </w:tc>
      </w:tr>
      <w:tr w:rsidR="00121C51" w:rsidRPr="00121C51" w:rsidTr="00D11FB3">
        <w:tc>
          <w:tcPr>
            <w:tcW w:w="675" w:type="dxa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поставка панелей металлических (стеновых и кровельных) с минераловатным утеплителем и комплектующих к ним</w:t>
            </w:r>
          </w:p>
        </w:tc>
        <w:tc>
          <w:tcPr>
            <w:tcW w:w="3402" w:type="dxa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«АльянсГрупп»</w:t>
            </w:r>
          </w:p>
        </w:tc>
        <w:tc>
          <w:tcPr>
            <w:tcW w:w="1824" w:type="dxa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12 111 567,13</w:t>
            </w:r>
          </w:p>
        </w:tc>
      </w:tr>
      <w:tr w:rsidR="00121C51" w:rsidRPr="00121C51" w:rsidTr="00D11FB3">
        <w:tc>
          <w:tcPr>
            <w:tcW w:w="675" w:type="dxa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39 028 422,11</w:t>
            </w:r>
          </w:p>
        </w:tc>
      </w:tr>
    </w:tbl>
    <w:p w:rsidR="00121C51" w:rsidRPr="00121C51" w:rsidRDefault="00121C51" w:rsidP="00121C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C51" w:rsidRPr="00121C51" w:rsidRDefault="00121C51" w:rsidP="00121C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расходы на строительство ФОК за 2019 год составили </w:t>
      </w:r>
      <w:r w:rsidRPr="0012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108 190 041,53 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121C51" w:rsidRPr="00121C51" w:rsidRDefault="00121C51" w:rsidP="00121C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C51" w:rsidRDefault="00121C51" w:rsidP="00121C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материалах, оборудовании, оплаченных Администрацией УКМО ООО «Атмен Хаус»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3D61" w:rsidRPr="00121C51" w:rsidRDefault="00083D61" w:rsidP="00121C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2263"/>
        <w:gridCol w:w="1735"/>
        <w:gridCol w:w="2166"/>
        <w:gridCol w:w="1945"/>
        <w:gridCol w:w="1667"/>
      </w:tblGrid>
      <w:tr w:rsidR="00121C51" w:rsidRPr="00121C51" w:rsidTr="00D11FB3">
        <w:trPr>
          <w:trHeight w:val="705"/>
        </w:trPr>
        <w:tc>
          <w:tcPr>
            <w:tcW w:w="3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C51" w:rsidRPr="00121C51" w:rsidRDefault="00121C51" w:rsidP="0012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Приобретено ООО "Атмен Хаус"            2017-2018 г. г.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C51" w:rsidRPr="00121C51" w:rsidRDefault="00121C51" w:rsidP="0012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Передано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51" w:rsidRPr="00121C51" w:rsidRDefault="00121C51" w:rsidP="0012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Расхождение (+; -)</w:t>
            </w:r>
          </w:p>
        </w:tc>
      </w:tr>
      <w:tr w:rsidR="00121C51" w:rsidRPr="00121C51" w:rsidTr="00D11FB3">
        <w:trPr>
          <w:trHeight w:val="945"/>
        </w:trPr>
        <w:tc>
          <w:tcPr>
            <w:tcW w:w="3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C51" w:rsidRPr="00121C51" w:rsidRDefault="00121C51" w:rsidP="00121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51" w:rsidRPr="00121C51" w:rsidRDefault="00121C51" w:rsidP="0012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ФСК "ГорСтройПроект"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51" w:rsidRPr="00121C51" w:rsidRDefault="00121C51" w:rsidP="0012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казну УКМО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C51" w:rsidRPr="00121C51" w:rsidRDefault="00121C51" w:rsidP="00121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1C51" w:rsidRPr="00121C51" w:rsidTr="00D11FB3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51" w:rsidRPr="00121C51" w:rsidRDefault="00121C51" w:rsidP="0012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51" w:rsidRPr="00121C51" w:rsidRDefault="00121C51" w:rsidP="0012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51" w:rsidRPr="00121C51" w:rsidRDefault="00121C51" w:rsidP="0012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51" w:rsidRPr="00121C51" w:rsidRDefault="00121C51" w:rsidP="0012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51" w:rsidRPr="00121C51" w:rsidRDefault="00121C51" w:rsidP="0012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121C51" w:rsidRPr="00121C51" w:rsidTr="00D11FB3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51" w:rsidRPr="00121C51" w:rsidRDefault="00121C51" w:rsidP="00121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Металлические конструкции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51" w:rsidRPr="00121C51" w:rsidRDefault="00121C51" w:rsidP="00121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9 141 277,09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51" w:rsidRPr="00121C51" w:rsidRDefault="00121C51" w:rsidP="00121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2 774 748,03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51" w:rsidRPr="00121C51" w:rsidRDefault="00121C51" w:rsidP="00121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1 392 024,89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51" w:rsidRPr="00121C51" w:rsidRDefault="00121C51" w:rsidP="00121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4 974 504,17</w:t>
            </w:r>
          </w:p>
        </w:tc>
      </w:tr>
      <w:tr w:rsidR="00121C51" w:rsidRPr="00121C51" w:rsidTr="00D11FB3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51" w:rsidRPr="00121C51" w:rsidRDefault="00121C51" w:rsidP="00121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51" w:rsidRPr="00121C51" w:rsidRDefault="00121C51" w:rsidP="00121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5 427 753,85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51" w:rsidRPr="00121C51" w:rsidRDefault="00121C51" w:rsidP="00121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51" w:rsidRPr="00121C51" w:rsidRDefault="00121C51" w:rsidP="00121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51" w:rsidRPr="00121C51" w:rsidRDefault="00121C51" w:rsidP="00121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5 427 753,85</w:t>
            </w:r>
          </w:p>
        </w:tc>
      </w:tr>
      <w:tr w:rsidR="00121C51" w:rsidRPr="00121C51" w:rsidTr="00D11FB3">
        <w:trPr>
          <w:trHeight w:val="6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51" w:rsidRPr="00121C51" w:rsidRDefault="00121C51" w:rsidP="00121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Панели кровельные, стеновые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51" w:rsidRPr="00121C51" w:rsidRDefault="00121C51" w:rsidP="00121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10 702 133,20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51" w:rsidRPr="00121C51" w:rsidRDefault="00121C51" w:rsidP="00121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1 195 571,18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51" w:rsidRPr="00121C51" w:rsidRDefault="00121C51" w:rsidP="00121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6 866 009,73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51" w:rsidRPr="00121C51" w:rsidRDefault="00121C51" w:rsidP="00121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2 640 552,29</w:t>
            </w:r>
          </w:p>
        </w:tc>
      </w:tr>
      <w:tr w:rsidR="00121C51" w:rsidRPr="00121C51" w:rsidTr="00D11FB3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51" w:rsidRPr="00121C51" w:rsidRDefault="00121C51" w:rsidP="00121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51" w:rsidRPr="00121C51" w:rsidRDefault="00121C51" w:rsidP="00121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8 739 081,79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51" w:rsidRPr="00121C51" w:rsidRDefault="00121C51" w:rsidP="00121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8 019 708,00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51" w:rsidRPr="00121C51" w:rsidRDefault="00121C51" w:rsidP="00121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51" w:rsidRPr="00121C51" w:rsidRDefault="00121C51" w:rsidP="00121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719 373,79</w:t>
            </w:r>
          </w:p>
        </w:tc>
      </w:tr>
      <w:tr w:rsidR="00121C51" w:rsidRPr="00121C51" w:rsidTr="00D11FB3">
        <w:trPr>
          <w:trHeight w:val="12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51" w:rsidRPr="00121C51" w:rsidRDefault="00121C51" w:rsidP="00121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материалы, сантехническое и прочее оборудование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51" w:rsidRPr="00121C51" w:rsidRDefault="00121C51" w:rsidP="00121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4 536 618,59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51" w:rsidRPr="00121C51" w:rsidRDefault="00121C51" w:rsidP="00121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3 597 900,42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51" w:rsidRPr="00121C51" w:rsidRDefault="00121C51" w:rsidP="00121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51" w:rsidRPr="00121C51" w:rsidRDefault="00121C51" w:rsidP="00121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938 718,17</w:t>
            </w:r>
          </w:p>
        </w:tc>
      </w:tr>
      <w:tr w:rsidR="00121C51" w:rsidRPr="00121C51" w:rsidTr="00D11FB3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51" w:rsidRPr="00121C51" w:rsidRDefault="00121C51" w:rsidP="0012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51" w:rsidRPr="00121C51" w:rsidRDefault="00121C51" w:rsidP="00121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38 546 864,52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51" w:rsidRPr="00121C51" w:rsidRDefault="00121C51" w:rsidP="00121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15 587 927,63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51" w:rsidRPr="00121C51" w:rsidRDefault="00121C51" w:rsidP="00121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8 258 034,62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51" w:rsidRPr="00121C51" w:rsidRDefault="00121C51" w:rsidP="00121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14 700 902,27</w:t>
            </w:r>
          </w:p>
        </w:tc>
      </w:tr>
    </w:tbl>
    <w:p w:rsidR="00121C51" w:rsidRPr="00121C51" w:rsidRDefault="00121C51" w:rsidP="00121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C72" w:rsidRDefault="00121C51" w:rsidP="00F179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Визуальный осмотр материалов, преданных в казну УКМО (КУМИ УКМО), </w:t>
      </w:r>
      <w:r w:rsidR="00F17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179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присутствии специалистов КУМИ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94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УКМО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</w:t>
      </w:r>
      <w:r w:rsidR="00F1794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9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анели стеновые, панели кровельные металлические в количестве 173 штуки находились на территории МУП «Северный город» по ул. Новая, 20. Панели без упаковки, внешний вид панелей неудовлетворительный: вмятины, сгибы металлической обшивки, царапины на металле, утеплитель из минеральной ваты влажный. </w:t>
      </w:r>
    </w:p>
    <w:p w:rsidR="00121C51" w:rsidRPr="00121C51" w:rsidRDefault="00121C51" w:rsidP="00121C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Балки подкрановые в количестве 31 штука находились на пустыре в районе ЯГУ. Согласно пояснений специалистов Администрации УКМО – балки подкрановые находятся под охраной частного лица. Договор на охрану отсутствует. </w:t>
      </w:r>
      <w:r w:rsidR="00743D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8 балок</w:t>
      </w:r>
      <w:r w:rsidR="00FD2D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слов специалистов КУМИ УКМО</w:t>
      </w:r>
      <w:r w:rsidR="006458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на территории строящегося ФОК. </w:t>
      </w:r>
    </w:p>
    <w:p w:rsidR="00121C51" w:rsidRPr="00121C51" w:rsidRDefault="00121C51" w:rsidP="00121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C51" w:rsidRPr="00121C51" w:rsidRDefault="00121C51" w:rsidP="00121C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бюджета Усть-Кутского муниципального образования на строительство ФОК в 2020 году </w:t>
      </w:r>
    </w:p>
    <w:p w:rsidR="00121C51" w:rsidRPr="00121C51" w:rsidRDefault="00121C51" w:rsidP="00121C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C51" w:rsidRPr="00121C51" w:rsidRDefault="00121C51" w:rsidP="00121C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 УКМО при проведении контрольного мероприятия был проведен анализ расходов за 2020 год. В ходе проведения анализа установлено следующее.</w:t>
      </w:r>
    </w:p>
    <w:p w:rsidR="00121C51" w:rsidRPr="00121C51" w:rsidRDefault="00121C51" w:rsidP="00121C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услуг по строительству ФОК ООО ФСК «ГорСтройПроект» по состоянию на 01.05.2020 г.: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1596"/>
        <w:gridCol w:w="1486"/>
        <w:gridCol w:w="1596"/>
        <w:gridCol w:w="1630"/>
      </w:tblGrid>
      <w:tr w:rsidR="00121C51" w:rsidRPr="00121C51" w:rsidTr="00D11FB3">
        <w:tc>
          <w:tcPr>
            <w:tcW w:w="3936" w:type="dxa"/>
            <w:vMerge w:val="restart"/>
            <w:shd w:val="clear" w:color="auto" w:fill="auto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596" w:type="dxa"/>
            <w:vMerge w:val="restart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руб.</w:t>
            </w:r>
          </w:p>
        </w:tc>
        <w:tc>
          <w:tcPr>
            <w:tcW w:w="4712" w:type="dxa"/>
            <w:gridSpan w:val="3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21C51" w:rsidRPr="00121C51" w:rsidTr="00D11FB3">
        <w:tc>
          <w:tcPr>
            <w:tcW w:w="3936" w:type="dxa"/>
            <w:vMerge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121C51" w:rsidRPr="00121C51" w:rsidRDefault="00121C51" w:rsidP="00121C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596" w:type="dxa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630" w:type="dxa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</w:tr>
      <w:tr w:rsidR="00121C51" w:rsidRPr="00121C51" w:rsidTr="00D11FB3">
        <w:tc>
          <w:tcPr>
            <w:tcW w:w="3936" w:type="dxa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Общестроительные работы, монтаж системы вентиляции, монтаж узла управления, системы тепло-электроснабжения, строительно-монтажные работы</w:t>
            </w:r>
          </w:p>
        </w:tc>
        <w:tc>
          <w:tcPr>
            <w:tcW w:w="1596" w:type="dxa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16 999 999,99</w:t>
            </w:r>
          </w:p>
        </w:tc>
        <w:tc>
          <w:tcPr>
            <w:tcW w:w="1486" w:type="dxa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-</w:t>
            </w:r>
          </w:p>
        </w:tc>
        <w:tc>
          <w:tcPr>
            <w:tcW w:w="1596" w:type="dxa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16 999 999,99</w:t>
            </w:r>
          </w:p>
        </w:tc>
        <w:tc>
          <w:tcPr>
            <w:tcW w:w="1630" w:type="dxa"/>
          </w:tcPr>
          <w:p w:rsidR="00121C51" w:rsidRPr="00121C51" w:rsidRDefault="00121C51" w:rsidP="00121C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-</w:t>
            </w:r>
          </w:p>
        </w:tc>
      </w:tr>
    </w:tbl>
    <w:p w:rsidR="00121C51" w:rsidRPr="00121C51" w:rsidRDefault="00121C51" w:rsidP="00121C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3" w:rsidRDefault="00121C51" w:rsidP="00121C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УКМО заключен</w:t>
      </w:r>
      <w:r w:rsidR="004A23E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3E3" w:rsidRPr="00CF29E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F29E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</w:t>
      </w:r>
      <w:r w:rsidR="004A23E3" w:rsidRPr="00CF29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4A23E3" w:rsidRPr="00CF29E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F29EB" w:rsidRPr="00CF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9EB" w:rsidRPr="004A2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объекту: «Плавательный бассейн (ФОК) в г. Усть-Куте по ул. Кирова»</w:t>
      </w:r>
      <w:r w:rsidR="004A2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2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F29EB" w:rsidRDefault="004A23E3" w:rsidP="00121C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121C51" w:rsidRPr="004A2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разработку проекта узла учета тепловой энергии </w:t>
      </w:r>
      <w:r w:rsidR="00121C51"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121C51" w:rsidRPr="0012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18 400,00 </w:t>
      </w:r>
      <w:r w:rsidR="00CF29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CF29EB" w:rsidRDefault="00CF29EB" w:rsidP="00121C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1C51" w:rsidRPr="0012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1C51" w:rsidRPr="00CF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поставку материалов и оборудования для 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ФОК </w:t>
      </w:r>
      <w:r w:rsidR="00121C51"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электронного аукциона на сумму </w:t>
      </w:r>
      <w:r w:rsidR="00121C51" w:rsidRPr="0012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340 562,44 </w:t>
      </w:r>
      <w:r w:rsidR="00121C51"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</w:p>
    <w:p w:rsidR="00121C51" w:rsidRPr="00121C51" w:rsidRDefault="00121C51" w:rsidP="00121C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уточненной бюджетной росписью Администрации УКМО предусмотрено на строительство ФОК на 2020 год по состоянию на 01.05.2020 г. 76 954,5 тыс. рублей.</w:t>
      </w:r>
    </w:p>
    <w:p w:rsidR="00121C51" w:rsidRPr="00121C51" w:rsidRDefault="00121C51" w:rsidP="00121C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B0E" w:rsidRDefault="00121C51" w:rsidP="00743D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2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1C5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Определение суммы </w:t>
      </w:r>
      <w:r w:rsidR="00743D9E" w:rsidRPr="00743D9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расходов</w:t>
      </w:r>
      <w:r w:rsidRPr="00121C5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на строительство ФОК</w:t>
      </w:r>
      <w:r w:rsidR="00457B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121C51" w:rsidRPr="00121C51" w:rsidRDefault="00457B0E" w:rsidP="00743D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состоянию на 01.05.2020</w:t>
      </w:r>
    </w:p>
    <w:p w:rsidR="00121C51" w:rsidRPr="00121C51" w:rsidRDefault="00121C51" w:rsidP="00743D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C51" w:rsidRPr="00121C51" w:rsidRDefault="00121C51" w:rsidP="00121C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Проведенный анализ расходов на строительство ФОК показал:</w:t>
      </w:r>
    </w:p>
    <w:p w:rsidR="00121C51" w:rsidRPr="00121C51" w:rsidRDefault="00121C51" w:rsidP="00121C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</w:t>
      </w:r>
      <w:r w:rsidRPr="0012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23 368,0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за счет средств областного бюджета – 22 199,6 тыс. рублей;</w:t>
      </w:r>
    </w:p>
    <w:p w:rsidR="00121C51" w:rsidRPr="00121C51" w:rsidRDefault="00121C51" w:rsidP="00121C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2018 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– </w:t>
      </w:r>
      <w:r w:rsidRPr="0012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16 382,5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за счет средств областного бюджета – 15 471,3 тыс. рублей;</w:t>
      </w:r>
      <w:r w:rsidR="008E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за счет средств местного бюджета – </w:t>
      </w:r>
      <w:r w:rsidR="008E01C0" w:rsidRPr="008E0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96,9</w:t>
      </w:r>
      <w:r w:rsidR="008E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услуги охраны объекта после расторжения контракта с ООО «Атмен Хаус»;</w:t>
      </w:r>
    </w:p>
    <w:p w:rsidR="00121C51" w:rsidRPr="00121C51" w:rsidRDefault="00121C51" w:rsidP="00121C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2019 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– </w:t>
      </w:r>
      <w:r w:rsidRPr="0012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108 190,0 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за счет средств областного бюджета – 13 575,6 тыс. рублей, средства федерального бюджета – 51 070,0 тыс. рублей;</w:t>
      </w:r>
    </w:p>
    <w:p w:rsidR="00121C51" w:rsidRPr="00121C51" w:rsidRDefault="00121C51" w:rsidP="00121C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 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– запланировано в бюджете </w:t>
      </w:r>
      <w:r w:rsidRPr="0012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76 954,5 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за счет средств областного бюджета – 64 037,4 тыс. рублей.</w:t>
      </w:r>
    </w:p>
    <w:p w:rsidR="00121C51" w:rsidRPr="00121C51" w:rsidRDefault="00121C51" w:rsidP="00121C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общая сумма расходов (без учета расходов на разработку ПСД и экспертизу ПСД), предусмотренных бюджетом на строительство ФОК по состоянию на 01.05.2020 г. состави</w:t>
      </w:r>
      <w:r w:rsidR="00743D9E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224 </w:t>
      </w:r>
      <w:r w:rsidR="008E0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2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E0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2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E0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 средства областного бюджета – 115 283,9 тыс. рублей, средства федерального бюджета -  51 070,0 тыс. рублей.</w:t>
      </w:r>
    </w:p>
    <w:p w:rsidR="00121C51" w:rsidRPr="00457B0E" w:rsidRDefault="00121C51" w:rsidP="00457B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21C51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со статьей 34 Бюджетного кодекса РФ «Принцип эффективности использования бюджетных средств» участники бюджетного процесса при составлении и исполнении бюджетов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 Проведя анализ расходов бюджета Усть-Кутского муниципального образования выделенных </w:t>
      </w:r>
      <w:r w:rsidR="00721C03">
        <w:rPr>
          <w:rFonts w:ascii="Times New Roman" w:eastAsia="Calibri" w:hAnsi="Times New Roman" w:cs="Times New Roman"/>
          <w:bCs/>
          <w:sz w:val="28"/>
          <w:szCs w:val="28"/>
        </w:rPr>
        <w:t xml:space="preserve">в 2019 году </w:t>
      </w:r>
      <w:r w:rsidRPr="00121C51">
        <w:rPr>
          <w:rFonts w:ascii="Times New Roman" w:eastAsia="Calibri" w:hAnsi="Times New Roman" w:cs="Times New Roman"/>
          <w:bCs/>
          <w:sz w:val="28"/>
          <w:szCs w:val="28"/>
        </w:rPr>
        <w:t xml:space="preserve">на строительство ФОК, КСК УКМО </w:t>
      </w:r>
      <w:r w:rsidR="00497EFA">
        <w:rPr>
          <w:rFonts w:ascii="Times New Roman" w:eastAsia="Calibri" w:hAnsi="Times New Roman" w:cs="Times New Roman"/>
          <w:bCs/>
          <w:sz w:val="28"/>
          <w:szCs w:val="28"/>
        </w:rPr>
        <w:t>делает вывод</w:t>
      </w:r>
      <w:r w:rsidRPr="00121C51">
        <w:rPr>
          <w:rFonts w:ascii="Times New Roman" w:eastAsia="Calibri" w:hAnsi="Times New Roman" w:cs="Times New Roman"/>
          <w:bCs/>
          <w:sz w:val="28"/>
          <w:szCs w:val="28"/>
        </w:rPr>
        <w:t xml:space="preserve">, что </w:t>
      </w:r>
      <w:r w:rsidR="00DA3342">
        <w:rPr>
          <w:rFonts w:ascii="Times New Roman" w:eastAsia="Calibri" w:hAnsi="Times New Roman" w:cs="Times New Roman"/>
          <w:bCs/>
          <w:sz w:val="28"/>
          <w:szCs w:val="28"/>
        </w:rPr>
        <w:t xml:space="preserve">дополнительные </w:t>
      </w:r>
      <w:r w:rsidR="00497EFA">
        <w:rPr>
          <w:rFonts w:ascii="Times New Roman" w:eastAsia="Calibri" w:hAnsi="Times New Roman" w:cs="Times New Roman"/>
          <w:bCs/>
          <w:sz w:val="28"/>
          <w:szCs w:val="28"/>
        </w:rPr>
        <w:t>расходы</w:t>
      </w:r>
      <w:r w:rsidRPr="00121C51">
        <w:rPr>
          <w:rFonts w:ascii="Times New Roman" w:eastAsia="Calibri" w:hAnsi="Times New Roman" w:cs="Times New Roman"/>
          <w:bCs/>
          <w:sz w:val="28"/>
          <w:szCs w:val="28"/>
        </w:rPr>
        <w:t xml:space="preserve"> бюджета </w:t>
      </w:r>
      <w:r w:rsidR="00721C03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121C51">
        <w:rPr>
          <w:rFonts w:ascii="Times New Roman" w:eastAsia="Calibri" w:hAnsi="Times New Roman" w:cs="Times New Roman"/>
          <w:bCs/>
          <w:sz w:val="28"/>
          <w:szCs w:val="28"/>
        </w:rPr>
        <w:t xml:space="preserve"> сумм</w:t>
      </w:r>
      <w:r w:rsidR="00721C03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121C5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A3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39 028,4</w:t>
      </w:r>
      <w:r w:rsidRPr="0012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497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привели в целом к увеличению расходов на строительство ФОК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B43B2D" w:rsidRDefault="004A23E3" w:rsidP="00B4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Основные в</w:t>
      </w:r>
      <w:r w:rsidR="00B43B2D" w:rsidRPr="008456BC">
        <w:rPr>
          <w:rFonts w:ascii="Times New Roman" w:hAnsi="Times New Roman"/>
          <w:b/>
          <w:bCs/>
          <w:sz w:val="28"/>
          <w:szCs w:val="28"/>
          <w:lang w:eastAsia="ru-RU"/>
        </w:rPr>
        <w:t>ыводы</w:t>
      </w:r>
      <w:r w:rsidR="00B43B2D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B43B2D" w:rsidRDefault="00B43B2D" w:rsidP="00B4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3B2D" w:rsidRDefault="004207A8" w:rsidP="00B43B2D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B43B2D" w:rsidRPr="00885B49">
        <w:rPr>
          <w:rFonts w:ascii="Times New Roman" w:hAnsi="Times New Roman"/>
          <w:sz w:val="28"/>
          <w:szCs w:val="28"/>
          <w:lang w:eastAsia="ru-RU"/>
        </w:rPr>
        <w:t>В соответствии с решени</w:t>
      </w:r>
      <w:r w:rsidR="004C5B51">
        <w:rPr>
          <w:rFonts w:ascii="Times New Roman" w:hAnsi="Times New Roman"/>
          <w:sz w:val="28"/>
          <w:szCs w:val="28"/>
          <w:lang w:eastAsia="ru-RU"/>
        </w:rPr>
        <w:t>я</w:t>
      </w:r>
      <w:r w:rsidR="00B43B2D" w:rsidRPr="00885B49">
        <w:rPr>
          <w:rFonts w:ascii="Times New Roman" w:hAnsi="Times New Roman"/>
          <w:sz w:val="28"/>
          <w:szCs w:val="28"/>
          <w:lang w:eastAsia="ru-RU"/>
        </w:rPr>
        <w:t>м</w:t>
      </w:r>
      <w:r w:rsidR="004C5B51">
        <w:rPr>
          <w:rFonts w:ascii="Times New Roman" w:hAnsi="Times New Roman"/>
          <w:sz w:val="28"/>
          <w:szCs w:val="28"/>
          <w:lang w:eastAsia="ru-RU"/>
        </w:rPr>
        <w:t>и</w:t>
      </w:r>
      <w:r w:rsidR="00B43B2D" w:rsidRPr="00885B49">
        <w:rPr>
          <w:rFonts w:ascii="Times New Roman" w:hAnsi="Times New Roman"/>
          <w:sz w:val="28"/>
          <w:szCs w:val="28"/>
          <w:lang w:eastAsia="ru-RU"/>
        </w:rPr>
        <w:t xml:space="preserve"> Думы УКМО </w:t>
      </w:r>
      <w:r w:rsidR="004C5B51">
        <w:rPr>
          <w:rFonts w:ascii="Times New Roman" w:hAnsi="Times New Roman"/>
          <w:sz w:val="28"/>
          <w:szCs w:val="28"/>
          <w:lang w:eastAsia="ru-RU"/>
        </w:rPr>
        <w:t>о</w:t>
      </w:r>
      <w:r w:rsidR="00B43B2D" w:rsidRPr="00885B49">
        <w:rPr>
          <w:rFonts w:ascii="Times New Roman" w:hAnsi="Times New Roman"/>
          <w:sz w:val="28"/>
          <w:szCs w:val="28"/>
          <w:lang w:eastAsia="ru-RU"/>
        </w:rPr>
        <w:t xml:space="preserve"> бюджете Усть-Кутского муниципального образования на 201</w:t>
      </w:r>
      <w:r w:rsidR="004C5B51">
        <w:rPr>
          <w:rFonts w:ascii="Times New Roman" w:hAnsi="Times New Roman"/>
          <w:sz w:val="28"/>
          <w:szCs w:val="28"/>
          <w:lang w:eastAsia="ru-RU"/>
        </w:rPr>
        <w:t>7, 2018, 2019, 2020 годы</w:t>
      </w:r>
      <w:r w:rsidR="00B43B2D" w:rsidRPr="00885B49">
        <w:rPr>
          <w:rFonts w:ascii="Times New Roman" w:hAnsi="Times New Roman"/>
          <w:sz w:val="28"/>
          <w:szCs w:val="28"/>
          <w:lang w:eastAsia="ru-RU"/>
        </w:rPr>
        <w:t xml:space="preserve"> главным </w:t>
      </w:r>
      <w:r w:rsidR="004C5B51">
        <w:rPr>
          <w:rFonts w:ascii="Times New Roman" w:hAnsi="Times New Roman"/>
          <w:sz w:val="28"/>
          <w:szCs w:val="28"/>
          <w:lang w:eastAsia="ru-RU"/>
        </w:rPr>
        <w:t>распорядителем бюджетных средств, главным администратором доходов по строительству ФОК определена А</w:t>
      </w:r>
      <w:r w:rsidR="00B43B2D" w:rsidRPr="00885B49">
        <w:rPr>
          <w:rFonts w:ascii="Times New Roman" w:hAnsi="Times New Roman"/>
          <w:sz w:val="28"/>
          <w:szCs w:val="28"/>
          <w:lang w:eastAsia="ru-RU"/>
        </w:rPr>
        <w:t>дминистра</w:t>
      </w:r>
      <w:r w:rsidR="004C5B51">
        <w:rPr>
          <w:rFonts w:ascii="Times New Roman" w:hAnsi="Times New Roman"/>
          <w:sz w:val="28"/>
          <w:szCs w:val="28"/>
          <w:lang w:eastAsia="ru-RU"/>
        </w:rPr>
        <w:t>ция</w:t>
      </w:r>
      <w:r w:rsidR="00B43B2D" w:rsidRPr="00885B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5B51">
        <w:rPr>
          <w:rFonts w:ascii="Times New Roman" w:hAnsi="Times New Roman"/>
          <w:sz w:val="28"/>
          <w:szCs w:val="28"/>
          <w:lang w:eastAsia="ru-RU"/>
        </w:rPr>
        <w:t>УКМО</w:t>
      </w:r>
      <w:r w:rsidR="00B43B2D" w:rsidRPr="00885B49">
        <w:rPr>
          <w:rFonts w:ascii="Times New Roman" w:hAnsi="Times New Roman"/>
          <w:sz w:val="28"/>
          <w:szCs w:val="28"/>
          <w:lang w:eastAsia="ru-RU"/>
        </w:rPr>
        <w:t>.</w:t>
      </w:r>
    </w:p>
    <w:p w:rsidR="00606843" w:rsidRPr="00121C51" w:rsidRDefault="00645858" w:rsidP="00606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581EDC" w:rsidRPr="005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расторжением контракта </w:t>
      </w:r>
      <w:r w:rsidR="00581EDC"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УКМО обратилась в Арбитражный суд Иркутской области с исковым заявлением о взыскании убытков</w:t>
      </w:r>
      <w:r w:rsidR="005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ООО «Атмен Хаус».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6843"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признанием несостоятельным (банкротом) ООО «Атмен Хаус» решением Арбитражного суда Иркутской области от 18.03.2020 г. (Дело № А19-9064/2019) требование Администрации УКМО о включении в реестр требований кредиторов ООО «Атмен Хаус» признаны обоснованными. Суд определил </w:t>
      </w:r>
      <w:r w:rsidR="00606843" w:rsidRPr="00121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включить в третью очередь реестра требований кредиторов задолженности в размере </w:t>
      </w:r>
      <w:r w:rsidR="00606843" w:rsidRPr="00121C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39 015 469,49</w:t>
      </w:r>
      <w:r w:rsidR="00606843" w:rsidRPr="00121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руб.,</w:t>
      </w:r>
      <w:r w:rsidR="00606843"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 </w:t>
      </w:r>
    </w:p>
    <w:p w:rsidR="00606843" w:rsidRPr="00121C51" w:rsidRDefault="00606843" w:rsidP="00606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убытки - 38 267 762,49 руб., из них:</w:t>
      </w:r>
    </w:p>
    <w:p w:rsidR="00606843" w:rsidRPr="00121C51" w:rsidRDefault="00606843" w:rsidP="00606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убытки на приобретение бетона – 10 550 088,00 рублей;</w:t>
      </w:r>
    </w:p>
    <w:p w:rsidR="00606843" w:rsidRPr="00121C51" w:rsidRDefault="00606843" w:rsidP="00606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убытки на приобретение арматуры – 1 163 429,46 рублей;</w:t>
      </w:r>
    </w:p>
    <w:p w:rsidR="00606843" w:rsidRPr="00121C51" w:rsidRDefault="00606843" w:rsidP="00606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убытки на приобретение металлических конструкций – 14 442 677,90 рублей;</w:t>
      </w:r>
    </w:p>
    <w:p w:rsidR="00606843" w:rsidRPr="00121C51" w:rsidRDefault="00606843" w:rsidP="00606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изготовление и поставку панелей (стеновых и кровельных) с минераловатным утеплителем и комплектующих к ним – 12 111 567,13 рублей.</w:t>
      </w:r>
    </w:p>
    <w:p w:rsidR="00606843" w:rsidRDefault="00606843" w:rsidP="00606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штраф - 747 707,00 рублей.</w:t>
      </w:r>
    </w:p>
    <w:p w:rsidR="00645858" w:rsidRPr="0086677F" w:rsidRDefault="00581EDC" w:rsidP="00B43B2D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Администрацией УКМО ведется п</w:t>
      </w:r>
      <w:r w:rsidR="00432B9A">
        <w:rPr>
          <w:rFonts w:ascii="Times New Roman" w:hAnsi="Times New Roman"/>
          <w:sz w:val="28"/>
          <w:szCs w:val="28"/>
          <w:lang w:eastAsia="ru-RU"/>
        </w:rPr>
        <w:t>ретензионная работа</w:t>
      </w:r>
      <w:r w:rsidRPr="005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частичного возмещения убытков </w:t>
      </w:r>
      <w:r w:rsidR="005F63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3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F636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 об осуществлении уплаты денежной суммы по банковской гарантии ПАО Банк «Финансовая корпорация Открытие» о перечислении суммы в размере 15 029 294,00 рублей</w:t>
      </w:r>
      <w:r w:rsidR="005F63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B2D" w:rsidRPr="00BF33DC" w:rsidRDefault="00645858" w:rsidP="004C5B5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07A8" w:rsidRPr="00420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0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5B51" w:rsidRPr="004C5B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Усть-Кутском муниципальном образовании</w:t>
      </w:r>
      <w:r w:rsidR="004C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нормативные правовые акты</w:t>
      </w:r>
      <w:r w:rsidR="00D80C5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регламентирующие инвестиционную деятельность, осуществляемую в форме капитальных вложений. Вместе с тем КСК УКМО отмечает, что в 2019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строительство ФОК проведены расходы в сумме </w:t>
      </w:r>
      <w:r w:rsidRPr="0012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108 190 041,53 </w:t>
      </w:r>
      <w:r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по КВР 414 «Бюджетные инвестиции в объекты капитального строительства государственной (муниципальной) собственности» - </w:t>
      </w:r>
      <w:r w:rsidR="00432B9A">
        <w:rPr>
          <w:rFonts w:ascii="Times New Roman" w:eastAsia="Times New Roman" w:hAnsi="Times New Roman" w:cs="Times New Roman"/>
          <w:sz w:val="28"/>
          <w:szCs w:val="28"/>
          <w:lang w:eastAsia="ru-RU"/>
        </w:rPr>
        <w:t>69 161,6 тыс. рублей</w:t>
      </w:r>
      <w:r w:rsidR="00166F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КВР 244 </w:t>
      </w:r>
      <w:r w:rsidR="00166FF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«Прочая закупка товаров, работ и услуг»</w:t>
      </w:r>
      <w:r w:rsidR="0071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F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CA5" w:rsidRPr="00DA3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39 028,4</w:t>
      </w:r>
      <w:r w:rsidR="00712CA5" w:rsidRPr="0012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2CA5"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16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2020 год в </w:t>
      </w:r>
      <w:r w:rsidR="004F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районном </w:t>
      </w:r>
      <w:r w:rsidR="00166FF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предусмотрено</w:t>
      </w:r>
      <w:r w:rsidR="004F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строительство ФОК по КВР 414 – </w:t>
      </w:r>
      <w:r w:rsidR="00CA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64 815,5 тыс. рублей, </w:t>
      </w:r>
      <w:r w:rsidR="004F51CD">
        <w:rPr>
          <w:rFonts w:ascii="Times New Roman" w:eastAsia="Times New Roman" w:hAnsi="Times New Roman" w:cs="Times New Roman"/>
          <w:sz w:val="28"/>
          <w:szCs w:val="28"/>
          <w:lang w:eastAsia="ru-RU"/>
        </w:rPr>
        <w:t>КВР 244 - 12 139,0 тыс. рублей</w:t>
      </w:r>
      <w:r w:rsidR="00CA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также, </w:t>
      </w:r>
      <w:r w:rsidR="00CA009B">
        <w:rPr>
          <w:rFonts w:ascii="Times New Roman" w:eastAsia="Calibri" w:hAnsi="Times New Roman" w:cs="Times New Roman"/>
          <w:sz w:val="28"/>
          <w:szCs w:val="28"/>
        </w:rPr>
        <w:t>и</w:t>
      </w:r>
      <w:r w:rsidR="00CA009B" w:rsidRPr="00121C51">
        <w:rPr>
          <w:rFonts w:ascii="Times New Roman" w:eastAsia="Calibri" w:hAnsi="Times New Roman" w:cs="Times New Roman"/>
          <w:sz w:val="28"/>
          <w:szCs w:val="28"/>
        </w:rPr>
        <w:t xml:space="preserve">з суммы </w:t>
      </w:r>
      <w:r w:rsidR="00CA009B" w:rsidRPr="0012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108 190,0 </w:t>
      </w:r>
      <w:r w:rsidR="00CA009B"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CA009B" w:rsidRPr="00121C51">
        <w:rPr>
          <w:rFonts w:ascii="Times New Roman" w:eastAsia="Calibri" w:hAnsi="Times New Roman" w:cs="Times New Roman"/>
          <w:sz w:val="28"/>
          <w:szCs w:val="28"/>
        </w:rPr>
        <w:t xml:space="preserve"> расходов бюджета в 2019 году – 39 028,4 тыс. рублей проведены вне рамок муниципальной программы «Развитие физической культуры и спорта в Усть-Кутском муниципальном образовании», утвержденной постановлением Администрации УКМО от 02.08.2016 №586. В 2020 году в бюджете сумма 12 139,0 тыс. рублей также запланирована вн</w:t>
      </w:r>
      <w:r w:rsidR="00CA009B">
        <w:rPr>
          <w:rFonts w:ascii="Times New Roman" w:eastAsia="Calibri" w:hAnsi="Times New Roman" w:cs="Times New Roman"/>
          <w:sz w:val="28"/>
          <w:szCs w:val="28"/>
        </w:rPr>
        <w:t xml:space="preserve">е рамок муниципальной программы. Таким образом, </w:t>
      </w:r>
      <w:r w:rsidR="00CA009B" w:rsidRPr="00121C51">
        <w:rPr>
          <w:rFonts w:ascii="Times New Roman" w:eastAsia="Calibri" w:hAnsi="Times New Roman" w:cs="Times New Roman"/>
          <w:sz w:val="28"/>
          <w:szCs w:val="28"/>
        </w:rPr>
        <w:t>на выполнение одной и той же работы (услуги) используются средства</w:t>
      </w:r>
      <w:r w:rsidR="00581EDC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="00CA009B" w:rsidRPr="00121C51">
        <w:rPr>
          <w:rFonts w:ascii="Times New Roman" w:eastAsia="Calibri" w:hAnsi="Times New Roman" w:cs="Times New Roman"/>
          <w:sz w:val="28"/>
          <w:szCs w:val="28"/>
        </w:rPr>
        <w:t xml:space="preserve"> по разным направлениям финансирования</w:t>
      </w:r>
      <w:r w:rsidR="00CA00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6362" w:rsidRDefault="00CA009B" w:rsidP="005F63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4207A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6362"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Проведенный анализ расход</w:t>
      </w:r>
      <w:r w:rsidR="005F6362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на строительство ФОК показал</w:t>
      </w:r>
      <w:r w:rsidR="005F6362"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="005F6362"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сумма расходов (без учета расходов на разработку ПСД и экспертизу ПСД), предусмотренных бюджетом на строительство ФОК по состоянию на 01.05.2020 г. состави</w:t>
      </w:r>
      <w:r w:rsidR="005F6362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5F6362"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362" w:rsidRPr="0012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224 </w:t>
      </w:r>
      <w:r w:rsidR="008E0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5F6362" w:rsidRPr="0012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E0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F6362" w:rsidRPr="0012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E0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F6362" w:rsidRPr="0012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 средства областного бюджета – 115 283,9 тыс. рублей, средства федерального бюджета -  51 070,0 тыс. рублей.</w:t>
      </w:r>
    </w:p>
    <w:p w:rsidR="00D11FB3" w:rsidRPr="00D11FB3" w:rsidRDefault="00D11FB3" w:rsidP="008A6C2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КСК УКМО отмечает, что в 2017 году на строительство ФОК были заключены муниципальные контракты </w:t>
      </w:r>
      <w:r w:rsidRPr="00D11FB3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D11FB3">
        <w:rPr>
          <w:rFonts w:ascii="Times New Roman" w:hAnsi="Times New Roman" w:cs="Times New Roman"/>
          <w:b/>
          <w:sz w:val="28"/>
          <w:szCs w:val="28"/>
        </w:rPr>
        <w:t>151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D11FB3">
        <w:rPr>
          <w:rFonts w:ascii="Times New Roman" w:hAnsi="Times New Roman" w:cs="Times New Roman"/>
          <w:b/>
          <w:sz w:val="28"/>
          <w:szCs w:val="28"/>
        </w:rPr>
        <w:t>240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11FB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8A6C2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43B2D" w:rsidRDefault="00D11FB3" w:rsidP="00FA4DF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увеличение расходов на строительство ФОК</w:t>
      </w:r>
      <w:r w:rsidR="00FA4DF4">
        <w:rPr>
          <w:rFonts w:ascii="Times New Roman" w:hAnsi="Times New Roman" w:cs="Times New Roman"/>
          <w:sz w:val="28"/>
          <w:szCs w:val="28"/>
        </w:rPr>
        <w:t xml:space="preserve"> по состоянию на 01.05.2020 г. </w:t>
      </w:r>
      <w:r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Pr="004A23E3">
        <w:rPr>
          <w:rFonts w:ascii="Times New Roman" w:hAnsi="Times New Roman" w:cs="Times New Roman"/>
          <w:b/>
          <w:sz w:val="28"/>
          <w:szCs w:val="28"/>
        </w:rPr>
        <w:t>73</w:t>
      </w:r>
      <w:r w:rsidR="008E01C0" w:rsidRPr="004A23E3">
        <w:rPr>
          <w:rFonts w:ascii="Times New Roman" w:hAnsi="Times New Roman" w:cs="Times New Roman"/>
          <w:b/>
          <w:sz w:val="28"/>
          <w:szCs w:val="28"/>
        </w:rPr>
        <w:t> 750,7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A4DF4" w:rsidRPr="004A23E3">
        <w:rPr>
          <w:rFonts w:ascii="Times New Roman" w:hAnsi="Times New Roman" w:cs="Times New Roman"/>
          <w:b/>
          <w:sz w:val="28"/>
          <w:szCs w:val="28"/>
        </w:rPr>
        <w:t>48,</w:t>
      </w:r>
      <w:r w:rsidR="008E01C0" w:rsidRPr="004A23E3">
        <w:rPr>
          <w:rFonts w:ascii="Times New Roman" w:hAnsi="Times New Roman" w:cs="Times New Roman"/>
          <w:b/>
          <w:sz w:val="28"/>
          <w:szCs w:val="28"/>
        </w:rPr>
        <w:t>8</w:t>
      </w:r>
      <w:r w:rsidR="00FA4DF4">
        <w:rPr>
          <w:rFonts w:ascii="Times New Roman" w:hAnsi="Times New Roman" w:cs="Times New Roman"/>
          <w:sz w:val="28"/>
          <w:szCs w:val="28"/>
        </w:rPr>
        <w:t>%.</w:t>
      </w:r>
    </w:p>
    <w:p w:rsidR="008A6C29" w:rsidRDefault="008A6C29" w:rsidP="00FA4DF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C29" w:rsidRPr="00FA4DF4" w:rsidRDefault="008A6C29" w:rsidP="00FA4DF4">
      <w:pPr>
        <w:pStyle w:val="a3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результатам проведенного контрольного мероприятия направлен в Думу Усть-Кутского муниципального образования и в прокуратуру города Усть-Кута.</w:t>
      </w:r>
    </w:p>
    <w:sectPr w:rsidR="008A6C29" w:rsidRPr="00FA4DF4" w:rsidSect="00B26EA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D32" w:rsidRDefault="00B75D32" w:rsidP="00B26EA5">
      <w:pPr>
        <w:spacing w:after="0" w:line="240" w:lineRule="auto"/>
      </w:pPr>
      <w:r>
        <w:separator/>
      </w:r>
    </w:p>
  </w:endnote>
  <w:endnote w:type="continuationSeparator" w:id="0">
    <w:p w:rsidR="00B75D32" w:rsidRDefault="00B75D32" w:rsidP="00B2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D32" w:rsidRDefault="00B75D32" w:rsidP="00B26EA5">
      <w:pPr>
        <w:spacing w:after="0" w:line="240" w:lineRule="auto"/>
      </w:pPr>
      <w:r>
        <w:separator/>
      </w:r>
    </w:p>
  </w:footnote>
  <w:footnote w:type="continuationSeparator" w:id="0">
    <w:p w:rsidR="00B75D32" w:rsidRDefault="00B75D32" w:rsidP="00B2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2545919"/>
    </w:sdtPr>
    <w:sdtEndPr/>
    <w:sdtContent>
      <w:p w:rsidR="00D11FB3" w:rsidRDefault="00D11F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B0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11FB3" w:rsidRDefault="00D11F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6984"/>
    <w:multiLevelType w:val="hybridMultilevel"/>
    <w:tmpl w:val="5712A842"/>
    <w:lvl w:ilvl="0" w:tplc="B3101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0D6F84"/>
    <w:multiLevelType w:val="hybridMultilevel"/>
    <w:tmpl w:val="264468A2"/>
    <w:lvl w:ilvl="0" w:tplc="9668944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B86242"/>
    <w:multiLevelType w:val="hybridMultilevel"/>
    <w:tmpl w:val="77CE9844"/>
    <w:lvl w:ilvl="0" w:tplc="A63827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B5475E"/>
    <w:multiLevelType w:val="hybridMultilevel"/>
    <w:tmpl w:val="DFB23C72"/>
    <w:lvl w:ilvl="0" w:tplc="395AB9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162097"/>
    <w:multiLevelType w:val="hybridMultilevel"/>
    <w:tmpl w:val="A5A2CF8C"/>
    <w:lvl w:ilvl="0" w:tplc="261EA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E901E5"/>
    <w:multiLevelType w:val="hybridMultilevel"/>
    <w:tmpl w:val="7D9EB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5410B"/>
    <w:multiLevelType w:val="hybridMultilevel"/>
    <w:tmpl w:val="26281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92C39"/>
    <w:multiLevelType w:val="hybridMultilevel"/>
    <w:tmpl w:val="063C6FEE"/>
    <w:lvl w:ilvl="0" w:tplc="F7C87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A20D35"/>
    <w:multiLevelType w:val="hybridMultilevel"/>
    <w:tmpl w:val="DD18A308"/>
    <w:lvl w:ilvl="0" w:tplc="54D6F8C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64F67732"/>
    <w:multiLevelType w:val="hybridMultilevel"/>
    <w:tmpl w:val="F274E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D1706"/>
    <w:multiLevelType w:val="multilevel"/>
    <w:tmpl w:val="DFE87110"/>
    <w:lvl w:ilvl="0">
      <w:start w:val="1"/>
      <w:numFmt w:val="decimal"/>
      <w:lvlText w:val="%1."/>
      <w:lvlJc w:val="left"/>
      <w:pPr>
        <w:ind w:left="5924" w:hanging="11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Calibri" w:hint="default"/>
      </w:rPr>
    </w:lvl>
  </w:abstractNum>
  <w:abstractNum w:abstractNumId="11" w15:restartNumberingAfterBreak="0">
    <w:nsid w:val="7E611E78"/>
    <w:multiLevelType w:val="hybridMultilevel"/>
    <w:tmpl w:val="7D9EB6CA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E3"/>
    <w:rsid w:val="00001E5D"/>
    <w:rsid w:val="0000311F"/>
    <w:rsid w:val="00011803"/>
    <w:rsid w:val="0001217F"/>
    <w:rsid w:val="00014B82"/>
    <w:rsid w:val="00016E35"/>
    <w:rsid w:val="00017CCF"/>
    <w:rsid w:val="00023E56"/>
    <w:rsid w:val="00025007"/>
    <w:rsid w:val="000259FC"/>
    <w:rsid w:val="0002676C"/>
    <w:rsid w:val="00026974"/>
    <w:rsid w:val="0003188D"/>
    <w:rsid w:val="00033F7B"/>
    <w:rsid w:val="00036558"/>
    <w:rsid w:val="00037A14"/>
    <w:rsid w:val="000401A4"/>
    <w:rsid w:val="000405DA"/>
    <w:rsid w:val="000457DA"/>
    <w:rsid w:val="000470D7"/>
    <w:rsid w:val="00052851"/>
    <w:rsid w:val="0005364D"/>
    <w:rsid w:val="000536F4"/>
    <w:rsid w:val="00053BCE"/>
    <w:rsid w:val="000550AF"/>
    <w:rsid w:val="00056164"/>
    <w:rsid w:val="00057978"/>
    <w:rsid w:val="00062807"/>
    <w:rsid w:val="00062885"/>
    <w:rsid w:val="00064363"/>
    <w:rsid w:val="00064E61"/>
    <w:rsid w:val="000654AA"/>
    <w:rsid w:val="00071BA3"/>
    <w:rsid w:val="00072139"/>
    <w:rsid w:val="00073A6F"/>
    <w:rsid w:val="000746A5"/>
    <w:rsid w:val="00074E1A"/>
    <w:rsid w:val="00074F5B"/>
    <w:rsid w:val="00074FE9"/>
    <w:rsid w:val="0007570A"/>
    <w:rsid w:val="000805D1"/>
    <w:rsid w:val="00080AB3"/>
    <w:rsid w:val="00081098"/>
    <w:rsid w:val="000815A8"/>
    <w:rsid w:val="00081AD0"/>
    <w:rsid w:val="00081F8C"/>
    <w:rsid w:val="000833F7"/>
    <w:rsid w:val="00083D61"/>
    <w:rsid w:val="00085423"/>
    <w:rsid w:val="00091F92"/>
    <w:rsid w:val="000947EE"/>
    <w:rsid w:val="00096948"/>
    <w:rsid w:val="00097B79"/>
    <w:rsid w:val="000A2584"/>
    <w:rsid w:val="000A2CDA"/>
    <w:rsid w:val="000A34F8"/>
    <w:rsid w:val="000A67C0"/>
    <w:rsid w:val="000B0D93"/>
    <w:rsid w:val="000B15D5"/>
    <w:rsid w:val="000B1FD5"/>
    <w:rsid w:val="000B41C1"/>
    <w:rsid w:val="000B7BE4"/>
    <w:rsid w:val="000C14A1"/>
    <w:rsid w:val="000C36B6"/>
    <w:rsid w:val="000C53F1"/>
    <w:rsid w:val="000C56D3"/>
    <w:rsid w:val="000C5D82"/>
    <w:rsid w:val="000C6777"/>
    <w:rsid w:val="000C6A2A"/>
    <w:rsid w:val="000C6F74"/>
    <w:rsid w:val="000D01AB"/>
    <w:rsid w:val="000D19EC"/>
    <w:rsid w:val="000D1B5D"/>
    <w:rsid w:val="000D2125"/>
    <w:rsid w:val="000D5886"/>
    <w:rsid w:val="000E125F"/>
    <w:rsid w:val="000E1C85"/>
    <w:rsid w:val="000E26C3"/>
    <w:rsid w:val="000F03E8"/>
    <w:rsid w:val="000F1686"/>
    <w:rsid w:val="000F3604"/>
    <w:rsid w:val="000F7D3E"/>
    <w:rsid w:val="00101CB0"/>
    <w:rsid w:val="00102A6C"/>
    <w:rsid w:val="00103018"/>
    <w:rsid w:val="001057A1"/>
    <w:rsid w:val="00106123"/>
    <w:rsid w:val="00106643"/>
    <w:rsid w:val="00106894"/>
    <w:rsid w:val="00107D9F"/>
    <w:rsid w:val="00113855"/>
    <w:rsid w:val="00113E0E"/>
    <w:rsid w:val="00115374"/>
    <w:rsid w:val="00115443"/>
    <w:rsid w:val="00115B5D"/>
    <w:rsid w:val="00115DD5"/>
    <w:rsid w:val="00120CBC"/>
    <w:rsid w:val="00121C51"/>
    <w:rsid w:val="00122D77"/>
    <w:rsid w:val="0013034C"/>
    <w:rsid w:val="00130BFF"/>
    <w:rsid w:val="00131039"/>
    <w:rsid w:val="00132106"/>
    <w:rsid w:val="00135CC0"/>
    <w:rsid w:val="001375C6"/>
    <w:rsid w:val="0014215C"/>
    <w:rsid w:val="00142FEF"/>
    <w:rsid w:val="001443D3"/>
    <w:rsid w:val="00145C31"/>
    <w:rsid w:val="00146C1F"/>
    <w:rsid w:val="00147A07"/>
    <w:rsid w:val="00152270"/>
    <w:rsid w:val="001523EB"/>
    <w:rsid w:val="0015477D"/>
    <w:rsid w:val="001555D2"/>
    <w:rsid w:val="00156203"/>
    <w:rsid w:val="00157B75"/>
    <w:rsid w:val="00163370"/>
    <w:rsid w:val="00165735"/>
    <w:rsid w:val="00166FF7"/>
    <w:rsid w:val="001709ED"/>
    <w:rsid w:val="00173EFB"/>
    <w:rsid w:val="001769DB"/>
    <w:rsid w:val="00176CC8"/>
    <w:rsid w:val="001776D8"/>
    <w:rsid w:val="00181088"/>
    <w:rsid w:val="00181463"/>
    <w:rsid w:val="0018238D"/>
    <w:rsid w:val="001832C5"/>
    <w:rsid w:val="00184EA8"/>
    <w:rsid w:val="001867F6"/>
    <w:rsid w:val="00187CA2"/>
    <w:rsid w:val="00191A74"/>
    <w:rsid w:val="00193FCB"/>
    <w:rsid w:val="00197C6B"/>
    <w:rsid w:val="001A047F"/>
    <w:rsid w:val="001A2177"/>
    <w:rsid w:val="001A5A3F"/>
    <w:rsid w:val="001A6768"/>
    <w:rsid w:val="001B06D2"/>
    <w:rsid w:val="001B11FE"/>
    <w:rsid w:val="001B205C"/>
    <w:rsid w:val="001B3959"/>
    <w:rsid w:val="001B51B7"/>
    <w:rsid w:val="001B6E6F"/>
    <w:rsid w:val="001B7D82"/>
    <w:rsid w:val="001C055E"/>
    <w:rsid w:val="001C37AA"/>
    <w:rsid w:val="001C440D"/>
    <w:rsid w:val="001C4411"/>
    <w:rsid w:val="001C4BE4"/>
    <w:rsid w:val="001C5AB3"/>
    <w:rsid w:val="001C6285"/>
    <w:rsid w:val="001C6E76"/>
    <w:rsid w:val="001C72FE"/>
    <w:rsid w:val="001C74AB"/>
    <w:rsid w:val="001D2A4B"/>
    <w:rsid w:val="001D2ADA"/>
    <w:rsid w:val="001D301B"/>
    <w:rsid w:val="001D33A1"/>
    <w:rsid w:val="001D4A1C"/>
    <w:rsid w:val="001D5741"/>
    <w:rsid w:val="001D7B2C"/>
    <w:rsid w:val="001E151B"/>
    <w:rsid w:val="001E2229"/>
    <w:rsid w:val="001E262D"/>
    <w:rsid w:val="001F12AC"/>
    <w:rsid w:val="001F1451"/>
    <w:rsid w:val="001F3DA9"/>
    <w:rsid w:val="001F75F1"/>
    <w:rsid w:val="00201F25"/>
    <w:rsid w:val="002044FB"/>
    <w:rsid w:val="002051A5"/>
    <w:rsid w:val="002055B3"/>
    <w:rsid w:val="002069AB"/>
    <w:rsid w:val="002071CD"/>
    <w:rsid w:val="00207440"/>
    <w:rsid w:val="00207733"/>
    <w:rsid w:val="00210538"/>
    <w:rsid w:val="0021102D"/>
    <w:rsid w:val="002126D5"/>
    <w:rsid w:val="00214DCE"/>
    <w:rsid w:val="00214F07"/>
    <w:rsid w:val="00215E73"/>
    <w:rsid w:val="00216A3C"/>
    <w:rsid w:val="00217459"/>
    <w:rsid w:val="002200E4"/>
    <w:rsid w:val="002204D6"/>
    <w:rsid w:val="00221504"/>
    <w:rsid w:val="00222B11"/>
    <w:rsid w:val="00224CBC"/>
    <w:rsid w:val="0023058A"/>
    <w:rsid w:val="002361C5"/>
    <w:rsid w:val="002374E1"/>
    <w:rsid w:val="00237E6B"/>
    <w:rsid w:val="0024001E"/>
    <w:rsid w:val="00242ED1"/>
    <w:rsid w:val="00242F10"/>
    <w:rsid w:val="002435B6"/>
    <w:rsid w:val="00244524"/>
    <w:rsid w:val="002471FC"/>
    <w:rsid w:val="00247706"/>
    <w:rsid w:val="002527C1"/>
    <w:rsid w:val="00252F24"/>
    <w:rsid w:val="00253C6F"/>
    <w:rsid w:val="00256DD2"/>
    <w:rsid w:val="00267745"/>
    <w:rsid w:val="002711A3"/>
    <w:rsid w:val="00271CBB"/>
    <w:rsid w:val="00272DE1"/>
    <w:rsid w:val="00273DC6"/>
    <w:rsid w:val="00275050"/>
    <w:rsid w:val="0028041F"/>
    <w:rsid w:val="0028163F"/>
    <w:rsid w:val="00293D9F"/>
    <w:rsid w:val="002954E7"/>
    <w:rsid w:val="00295A2D"/>
    <w:rsid w:val="00295EA3"/>
    <w:rsid w:val="00296B97"/>
    <w:rsid w:val="00296F4F"/>
    <w:rsid w:val="0029730D"/>
    <w:rsid w:val="002A0926"/>
    <w:rsid w:val="002A1A25"/>
    <w:rsid w:val="002A46B2"/>
    <w:rsid w:val="002A7142"/>
    <w:rsid w:val="002B19D9"/>
    <w:rsid w:val="002B1AA8"/>
    <w:rsid w:val="002B2841"/>
    <w:rsid w:val="002B3227"/>
    <w:rsid w:val="002B4A2D"/>
    <w:rsid w:val="002C072B"/>
    <w:rsid w:val="002C0E18"/>
    <w:rsid w:val="002C20BC"/>
    <w:rsid w:val="002C27C3"/>
    <w:rsid w:val="002C2E53"/>
    <w:rsid w:val="002C36EE"/>
    <w:rsid w:val="002C3B8F"/>
    <w:rsid w:val="002C3BA8"/>
    <w:rsid w:val="002C48D8"/>
    <w:rsid w:val="002C5259"/>
    <w:rsid w:val="002C5943"/>
    <w:rsid w:val="002C70F6"/>
    <w:rsid w:val="002D1B9A"/>
    <w:rsid w:val="002D1EBC"/>
    <w:rsid w:val="002D27A6"/>
    <w:rsid w:val="002D351A"/>
    <w:rsid w:val="002D36CB"/>
    <w:rsid w:val="002D3DCC"/>
    <w:rsid w:val="002D4D06"/>
    <w:rsid w:val="002D5808"/>
    <w:rsid w:val="002D5E89"/>
    <w:rsid w:val="002E16E3"/>
    <w:rsid w:val="002E3596"/>
    <w:rsid w:val="002E60E8"/>
    <w:rsid w:val="002E6CDC"/>
    <w:rsid w:val="002F1A3C"/>
    <w:rsid w:val="002F557F"/>
    <w:rsid w:val="002F70E5"/>
    <w:rsid w:val="00302B0E"/>
    <w:rsid w:val="003030AC"/>
    <w:rsid w:val="00303988"/>
    <w:rsid w:val="00303CB3"/>
    <w:rsid w:val="00305C91"/>
    <w:rsid w:val="00307246"/>
    <w:rsid w:val="00311DA9"/>
    <w:rsid w:val="0031278B"/>
    <w:rsid w:val="00317A38"/>
    <w:rsid w:val="0032044E"/>
    <w:rsid w:val="0032232B"/>
    <w:rsid w:val="003262E8"/>
    <w:rsid w:val="003300E8"/>
    <w:rsid w:val="00330CD3"/>
    <w:rsid w:val="00331017"/>
    <w:rsid w:val="003346F7"/>
    <w:rsid w:val="00335E00"/>
    <w:rsid w:val="00337959"/>
    <w:rsid w:val="0034309C"/>
    <w:rsid w:val="003430E1"/>
    <w:rsid w:val="00345284"/>
    <w:rsid w:val="0034567E"/>
    <w:rsid w:val="0034637F"/>
    <w:rsid w:val="0034652C"/>
    <w:rsid w:val="00346C4E"/>
    <w:rsid w:val="00352F14"/>
    <w:rsid w:val="00352F31"/>
    <w:rsid w:val="00352FAB"/>
    <w:rsid w:val="00355A1C"/>
    <w:rsid w:val="003566E9"/>
    <w:rsid w:val="00360635"/>
    <w:rsid w:val="00360A28"/>
    <w:rsid w:val="0036114A"/>
    <w:rsid w:val="0036183D"/>
    <w:rsid w:val="003630F5"/>
    <w:rsid w:val="00363B64"/>
    <w:rsid w:val="003655E0"/>
    <w:rsid w:val="00365B4E"/>
    <w:rsid w:val="0037055D"/>
    <w:rsid w:val="0037159D"/>
    <w:rsid w:val="0037267F"/>
    <w:rsid w:val="00377049"/>
    <w:rsid w:val="003800F4"/>
    <w:rsid w:val="003822EB"/>
    <w:rsid w:val="003844EC"/>
    <w:rsid w:val="00385B70"/>
    <w:rsid w:val="00385CA0"/>
    <w:rsid w:val="003861AC"/>
    <w:rsid w:val="00391144"/>
    <w:rsid w:val="0039338B"/>
    <w:rsid w:val="00393E1B"/>
    <w:rsid w:val="00394E76"/>
    <w:rsid w:val="00395443"/>
    <w:rsid w:val="00396194"/>
    <w:rsid w:val="00397C0F"/>
    <w:rsid w:val="003A17D4"/>
    <w:rsid w:val="003A26A8"/>
    <w:rsid w:val="003A37C9"/>
    <w:rsid w:val="003A5517"/>
    <w:rsid w:val="003A625A"/>
    <w:rsid w:val="003B0DA8"/>
    <w:rsid w:val="003B183D"/>
    <w:rsid w:val="003B41CB"/>
    <w:rsid w:val="003C006C"/>
    <w:rsid w:val="003C158C"/>
    <w:rsid w:val="003C1B4F"/>
    <w:rsid w:val="003C1D22"/>
    <w:rsid w:val="003C2891"/>
    <w:rsid w:val="003C2B5D"/>
    <w:rsid w:val="003C42F5"/>
    <w:rsid w:val="003C7CE3"/>
    <w:rsid w:val="003D28A6"/>
    <w:rsid w:val="003D3C43"/>
    <w:rsid w:val="003D5125"/>
    <w:rsid w:val="003D56B4"/>
    <w:rsid w:val="003D70FF"/>
    <w:rsid w:val="003D72FD"/>
    <w:rsid w:val="003E050F"/>
    <w:rsid w:val="003E1149"/>
    <w:rsid w:val="003E1FE0"/>
    <w:rsid w:val="003E21D6"/>
    <w:rsid w:val="003E3F7D"/>
    <w:rsid w:val="003E5A01"/>
    <w:rsid w:val="003E683D"/>
    <w:rsid w:val="003E7773"/>
    <w:rsid w:val="003E79AF"/>
    <w:rsid w:val="003F01D0"/>
    <w:rsid w:val="003F2A39"/>
    <w:rsid w:val="003F678F"/>
    <w:rsid w:val="00402DB3"/>
    <w:rsid w:val="00404177"/>
    <w:rsid w:val="004042A0"/>
    <w:rsid w:val="0040465F"/>
    <w:rsid w:val="00405E18"/>
    <w:rsid w:val="00407851"/>
    <w:rsid w:val="004117AE"/>
    <w:rsid w:val="00413888"/>
    <w:rsid w:val="0041631F"/>
    <w:rsid w:val="00416515"/>
    <w:rsid w:val="00417595"/>
    <w:rsid w:val="004207A8"/>
    <w:rsid w:val="00420D0A"/>
    <w:rsid w:val="00422095"/>
    <w:rsid w:val="00422CB3"/>
    <w:rsid w:val="00422CF2"/>
    <w:rsid w:val="00423ECD"/>
    <w:rsid w:val="00425C79"/>
    <w:rsid w:val="00427583"/>
    <w:rsid w:val="00431D38"/>
    <w:rsid w:val="00432B69"/>
    <w:rsid w:val="00432B99"/>
    <w:rsid w:val="00432B9A"/>
    <w:rsid w:val="0043512E"/>
    <w:rsid w:val="004408C0"/>
    <w:rsid w:val="00441EEB"/>
    <w:rsid w:val="00442E9B"/>
    <w:rsid w:val="004439FC"/>
    <w:rsid w:val="00444814"/>
    <w:rsid w:val="00445494"/>
    <w:rsid w:val="00447352"/>
    <w:rsid w:val="00451757"/>
    <w:rsid w:val="00453CFC"/>
    <w:rsid w:val="00455811"/>
    <w:rsid w:val="004578E0"/>
    <w:rsid w:val="00457B0E"/>
    <w:rsid w:val="00461BD0"/>
    <w:rsid w:val="004642B8"/>
    <w:rsid w:val="00464675"/>
    <w:rsid w:val="004649A0"/>
    <w:rsid w:val="0046559E"/>
    <w:rsid w:val="00467F69"/>
    <w:rsid w:val="0047054E"/>
    <w:rsid w:val="00471186"/>
    <w:rsid w:val="00473AAA"/>
    <w:rsid w:val="0047685C"/>
    <w:rsid w:val="004773F5"/>
    <w:rsid w:val="00477438"/>
    <w:rsid w:val="00480AAC"/>
    <w:rsid w:val="004835EB"/>
    <w:rsid w:val="00483759"/>
    <w:rsid w:val="00483937"/>
    <w:rsid w:val="00483CBA"/>
    <w:rsid w:val="004872FF"/>
    <w:rsid w:val="00492081"/>
    <w:rsid w:val="0049242A"/>
    <w:rsid w:val="00493C0C"/>
    <w:rsid w:val="00493E39"/>
    <w:rsid w:val="00497EFA"/>
    <w:rsid w:val="004A032A"/>
    <w:rsid w:val="004A05CB"/>
    <w:rsid w:val="004A0D9B"/>
    <w:rsid w:val="004A1264"/>
    <w:rsid w:val="004A23E3"/>
    <w:rsid w:val="004A24F1"/>
    <w:rsid w:val="004A31A2"/>
    <w:rsid w:val="004A41A2"/>
    <w:rsid w:val="004A4455"/>
    <w:rsid w:val="004A53D2"/>
    <w:rsid w:val="004A5401"/>
    <w:rsid w:val="004A6049"/>
    <w:rsid w:val="004B1C7C"/>
    <w:rsid w:val="004B28B6"/>
    <w:rsid w:val="004B4D26"/>
    <w:rsid w:val="004C4282"/>
    <w:rsid w:val="004C5B51"/>
    <w:rsid w:val="004C744E"/>
    <w:rsid w:val="004D4692"/>
    <w:rsid w:val="004D51A0"/>
    <w:rsid w:val="004D7EA4"/>
    <w:rsid w:val="004E035F"/>
    <w:rsid w:val="004E07BB"/>
    <w:rsid w:val="004E1C24"/>
    <w:rsid w:val="004E2126"/>
    <w:rsid w:val="004E3B9C"/>
    <w:rsid w:val="004E3CF1"/>
    <w:rsid w:val="004E4516"/>
    <w:rsid w:val="004E5F0A"/>
    <w:rsid w:val="004F1C1E"/>
    <w:rsid w:val="004F1EB4"/>
    <w:rsid w:val="004F2B4B"/>
    <w:rsid w:val="004F3CD2"/>
    <w:rsid w:val="004F51CD"/>
    <w:rsid w:val="004F5E90"/>
    <w:rsid w:val="00501378"/>
    <w:rsid w:val="00501C75"/>
    <w:rsid w:val="005033A4"/>
    <w:rsid w:val="0050341B"/>
    <w:rsid w:val="00503B25"/>
    <w:rsid w:val="00503C4E"/>
    <w:rsid w:val="0050697D"/>
    <w:rsid w:val="00506A73"/>
    <w:rsid w:val="005100FD"/>
    <w:rsid w:val="00511F00"/>
    <w:rsid w:val="00513006"/>
    <w:rsid w:val="00520C22"/>
    <w:rsid w:val="0052325D"/>
    <w:rsid w:val="00523F5C"/>
    <w:rsid w:val="0052426D"/>
    <w:rsid w:val="005245C8"/>
    <w:rsid w:val="005266B4"/>
    <w:rsid w:val="00526F76"/>
    <w:rsid w:val="005306A9"/>
    <w:rsid w:val="0053290E"/>
    <w:rsid w:val="00536BC2"/>
    <w:rsid w:val="005402F1"/>
    <w:rsid w:val="00540371"/>
    <w:rsid w:val="00544092"/>
    <w:rsid w:val="00545F1D"/>
    <w:rsid w:val="00546A6E"/>
    <w:rsid w:val="00551992"/>
    <w:rsid w:val="00552C4B"/>
    <w:rsid w:val="0055480B"/>
    <w:rsid w:val="00557E00"/>
    <w:rsid w:val="00560CF2"/>
    <w:rsid w:val="00561A2A"/>
    <w:rsid w:val="00561D01"/>
    <w:rsid w:val="0056231A"/>
    <w:rsid w:val="00562A01"/>
    <w:rsid w:val="00566234"/>
    <w:rsid w:val="005662CE"/>
    <w:rsid w:val="005665A5"/>
    <w:rsid w:val="00566CF2"/>
    <w:rsid w:val="0057144E"/>
    <w:rsid w:val="005726D3"/>
    <w:rsid w:val="00572CF1"/>
    <w:rsid w:val="00575093"/>
    <w:rsid w:val="00575826"/>
    <w:rsid w:val="00576506"/>
    <w:rsid w:val="00581EDC"/>
    <w:rsid w:val="00581EF0"/>
    <w:rsid w:val="00582892"/>
    <w:rsid w:val="00583250"/>
    <w:rsid w:val="00583941"/>
    <w:rsid w:val="00584976"/>
    <w:rsid w:val="00585AA1"/>
    <w:rsid w:val="00587A7A"/>
    <w:rsid w:val="00590019"/>
    <w:rsid w:val="005904B7"/>
    <w:rsid w:val="00592DA1"/>
    <w:rsid w:val="00592F77"/>
    <w:rsid w:val="005930E5"/>
    <w:rsid w:val="00593BC1"/>
    <w:rsid w:val="00594B55"/>
    <w:rsid w:val="00596892"/>
    <w:rsid w:val="005A01A0"/>
    <w:rsid w:val="005A0DB9"/>
    <w:rsid w:val="005A156A"/>
    <w:rsid w:val="005A1BCF"/>
    <w:rsid w:val="005A4949"/>
    <w:rsid w:val="005B0624"/>
    <w:rsid w:val="005B2E1E"/>
    <w:rsid w:val="005B3D64"/>
    <w:rsid w:val="005B4C90"/>
    <w:rsid w:val="005B613E"/>
    <w:rsid w:val="005B6344"/>
    <w:rsid w:val="005C162A"/>
    <w:rsid w:val="005C19DA"/>
    <w:rsid w:val="005C29D2"/>
    <w:rsid w:val="005C55AC"/>
    <w:rsid w:val="005C5709"/>
    <w:rsid w:val="005C6D2A"/>
    <w:rsid w:val="005D0F67"/>
    <w:rsid w:val="005D15B0"/>
    <w:rsid w:val="005D3449"/>
    <w:rsid w:val="005D4EB5"/>
    <w:rsid w:val="005E1205"/>
    <w:rsid w:val="005E1657"/>
    <w:rsid w:val="005E19A2"/>
    <w:rsid w:val="005E2208"/>
    <w:rsid w:val="005E2267"/>
    <w:rsid w:val="005E2441"/>
    <w:rsid w:val="005E270D"/>
    <w:rsid w:val="005E2C5B"/>
    <w:rsid w:val="005E2D17"/>
    <w:rsid w:val="005E2DAF"/>
    <w:rsid w:val="005E32B0"/>
    <w:rsid w:val="005E3FB1"/>
    <w:rsid w:val="005E6A0E"/>
    <w:rsid w:val="005E7DBD"/>
    <w:rsid w:val="005E7E51"/>
    <w:rsid w:val="005F138C"/>
    <w:rsid w:val="005F3B79"/>
    <w:rsid w:val="005F3F60"/>
    <w:rsid w:val="005F4D32"/>
    <w:rsid w:val="005F6214"/>
    <w:rsid w:val="005F6362"/>
    <w:rsid w:val="005F6B1A"/>
    <w:rsid w:val="00601405"/>
    <w:rsid w:val="00601D2F"/>
    <w:rsid w:val="006028D4"/>
    <w:rsid w:val="00603B4B"/>
    <w:rsid w:val="00604DA5"/>
    <w:rsid w:val="00606843"/>
    <w:rsid w:val="006111EE"/>
    <w:rsid w:val="00611511"/>
    <w:rsid w:val="006125A5"/>
    <w:rsid w:val="00614174"/>
    <w:rsid w:val="00615006"/>
    <w:rsid w:val="00616C36"/>
    <w:rsid w:val="00622104"/>
    <w:rsid w:val="006248F6"/>
    <w:rsid w:val="00633F98"/>
    <w:rsid w:val="00634DA9"/>
    <w:rsid w:val="00636422"/>
    <w:rsid w:val="0064546B"/>
    <w:rsid w:val="00645858"/>
    <w:rsid w:val="0065000E"/>
    <w:rsid w:val="00651B38"/>
    <w:rsid w:val="0065397B"/>
    <w:rsid w:val="00660E28"/>
    <w:rsid w:val="006614C4"/>
    <w:rsid w:val="00662123"/>
    <w:rsid w:val="00662F8D"/>
    <w:rsid w:val="00663E7D"/>
    <w:rsid w:val="006654EA"/>
    <w:rsid w:val="00665E6D"/>
    <w:rsid w:val="00667541"/>
    <w:rsid w:val="006717F1"/>
    <w:rsid w:val="00672FAD"/>
    <w:rsid w:val="006730CB"/>
    <w:rsid w:val="006731B9"/>
    <w:rsid w:val="00673EF5"/>
    <w:rsid w:val="00675CD1"/>
    <w:rsid w:val="0067606E"/>
    <w:rsid w:val="006802D3"/>
    <w:rsid w:val="0068276B"/>
    <w:rsid w:val="00686C39"/>
    <w:rsid w:val="00690E96"/>
    <w:rsid w:val="0069536D"/>
    <w:rsid w:val="00695E93"/>
    <w:rsid w:val="00697794"/>
    <w:rsid w:val="00697831"/>
    <w:rsid w:val="006A0365"/>
    <w:rsid w:val="006A1962"/>
    <w:rsid w:val="006A375C"/>
    <w:rsid w:val="006A54E0"/>
    <w:rsid w:val="006A6DFA"/>
    <w:rsid w:val="006B23EF"/>
    <w:rsid w:val="006B3438"/>
    <w:rsid w:val="006B5FEB"/>
    <w:rsid w:val="006B7433"/>
    <w:rsid w:val="006C1613"/>
    <w:rsid w:val="006C16A4"/>
    <w:rsid w:val="006C3A9A"/>
    <w:rsid w:val="006C3AF3"/>
    <w:rsid w:val="006C5DF4"/>
    <w:rsid w:val="006D13E5"/>
    <w:rsid w:val="006D43DF"/>
    <w:rsid w:val="006D46F8"/>
    <w:rsid w:val="006D55CD"/>
    <w:rsid w:val="006D5BED"/>
    <w:rsid w:val="006D7E61"/>
    <w:rsid w:val="006E1474"/>
    <w:rsid w:val="006E30C2"/>
    <w:rsid w:val="006E3245"/>
    <w:rsid w:val="006E38E6"/>
    <w:rsid w:val="006E59E5"/>
    <w:rsid w:val="006E5E4A"/>
    <w:rsid w:val="006E6E2B"/>
    <w:rsid w:val="006E7847"/>
    <w:rsid w:val="006F1B00"/>
    <w:rsid w:val="006F218E"/>
    <w:rsid w:val="006F2FDA"/>
    <w:rsid w:val="006F41B9"/>
    <w:rsid w:val="006F64F1"/>
    <w:rsid w:val="007008A6"/>
    <w:rsid w:val="007029B9"/>
    <w:rsid w:val="0070716B"/>
    <w:rsid w:val="00711872"/>
    <w:rsid w:val="00712CA5"/>
    <w:rsid w:val="00713336"/>
    <w:rsid w:val="00713939"/>
    <w:rsid w:val="00714463"/>
    <w:rsid w:val="007157AE"/>
    <w:rsid w:val="00716508"/>
    <w:rsid w:val="00716ED0"/>
    <w:rsid w:val="007200A3"/>
    <w:rsid w:val="00721C03"/>
    <w:rsid w:val="00722B53"/>
    <w:rsid w:val="00723522"/>
    <w:rsid w:val="00725334"/>
    <w:rsid w:val="007327E9"/>
    <w:rsid w:val="0073318E"/>
    <w:rsid w:val="0073323F"/>
    <w:rsid w:val="007352A7"/>
    <w:rsid w:val="00735B32"/>
    <w:rsid w:val="0073775E"/>
    <w:rsid w:val="00740DF5"/>
    <w:rsid w:val="0074154F"/>
    <w:rsid w:val="00742149"/>
    <w:rsid w:val="007430A6"/>
    <w:rsid w:val="00743D9E"/>
    <w:rsid w:val="007451BA"/>
    <w:rsid w:val="0074566E"/>
    <w:rsid w:val="00745F47"/>
    <w:rsid w:val="00751651"/>
    <w:rsid w:val="00751D6E"/>
    <w:rsid w:val="00751EF1"/>
    <w:rsid w:val="00754C26"/>
    <w:rsid w:val="00755BBA"/>
    <w:rsid w:val="00755CDB"/>
    <w:rsid w:val="00756E1B"/>
    <w:rsid w:val="00757D4F"/>
    <w:rsid w:val="00760B58"/>
    <w:rsid w:val="007635DD"/>
    <w:rsid w:val="007649E8"/>
    <w:rsid w:val="00766168"/>
    <w:rsid w:val="007665EA"/>
    <w:rsid w:val="007672D9"/>
    <w:rsid w:val="00767F9B"/>
    <w:rsid w:val="00770E62"/>
    <w:rsid w:val="00770EBB"/>
    <w:rsid w:val="00772228"/>
    <w:rsid w:val="00773B36"/>
    <w:rsid w:val="00773E66"/>
    <w:rsid w:val="00780D41"/>
    <w:rsid w:val="00785F19"/>
    <w:rsid w:val="00786473"/>
    <w:rsid w:val="0078689A"/>
    <w:rsid w:val="00787E94"/>
    <w:rsid w:val="0079126A"/>
    <w:rsid w:val="0079357A"/>
    <w:rsid w:val="007963D6"/>
    <w:rsid w:val="00797087"/>
    <w:rsid w:val="007A0D56"/>
    <w:rsid w:val="007A0EB9"/>
    <w:rsid w:val="007A2723"/>
    <w:rsid w:val="007A3DCE"/>
    <w:rsid w:val="007A40CF"/>
    <w:rsid w:val="007A4CB5"/>
    <w:rsid w:val="007A4E19"/>
    <w:rsid w:val="007A50D4"/>
    <w:rsid w:val="007A5DCC"/>
    <w:rsid w:val="007A5ECC"/>
    <w:rsid w:val="007A6199"/>
    <w:rsid w:val="007A72D2"/>
    <w:rsid w:val="007A7B98"/>
    <w:rsid w:val="007B0422"/>
    <w:rsid w:val="007B3AB6"/>
    <w:rsid w:val="007B3CFE"/>
    <w:rsid w:val="007B41AA"/>
    <w:rsid w:val="007B514F"/>
    <w:rsid w:val="007B6682"/>
    <w:rsid w:val="007C1B7B"/>
    <w:rsid w:val="007C1C98"/>
    <w:rsid w:val="007D3B79"/>
    <w:rsid w:val="007D4E08"/>
    <w:rsid w:val="007D5E5E"/>
    <w:rsid w:val="007D659B"/>
    <w:rsid w:val="007D74BC"/>
    <w:rsid w:val="007D74F3"/>
    <w:rsid w:val="007E3C65"/>
    <w:rsid w:val="007E6353"/>
    <w:rsid w:val="007E6F5F"/>
    <w:rsid w:val="007F06E0"/>
    <w:rsid w:val="007F0709"/>
    <w:rsid w:val="007F23F8"/>
    <w:rsid w:val="007F2B6B"/>
    <w:rsid w:val="007F3274"/>
    <w:rsid w:val="007F6889"/>
    <w:rsid w:val="007F6B5D"/>
    <w:rsid w:val="00805132"/>
    <w:rsid w:val="00805437"/>
    <w:rsid w:val="00805C4F"/>
    <w:rsid w:val="00806D74"/>
    <w:rsid w:val="00812C3C"/>
    <w:rsid w:val="00813B1C"/>
    <w:rsid w:val="0081645D"/>
    <w:rsid w:val="00816911"/>
    <w:rsid w:val="00816E50"/>
    <w:rsid w:val="00817B29"/>
    <w:rsid w:val="008262E5"/>
    <w:rsid w:val="00826FE3"/>
    <w:rsid w:val="0082781A"/>
    <w:rsid w:val="00830CD6"/>
    <w:rsid w:val="00833AC8"/>
    <w:rsid w:val="0083444B"/>
    <w:rsid w:val="008350E0"/>
    <w:rsid w:val="008361F4"/>
    <w:rsid w:val="00836E2B"/>
    <w:rsid w:val="00841693"/>
    <w:rsid w:val="008422FF"/>
    <w:rsid w:val="00845181"/>
    <w:rsid w:val="00846B96"/>
    <w:rsid w:val="008470A3"/>
    <w:rsid w:val="00851B5E"/>
    <w:rsid w:val="00853501"/>
    <w:rsid w:val="008551A4"/>
    <w:rsid w:val="00861A96"/>
    <w:rsid w:val="0086462F"/>
    <w:rsid w:val="00870040"/>
    <w:rsid w:val="00870B02"/>
    <w:rsid w:val="00872039"/>
    <w:rsid w:val="008721AA"/>
    <w:rsid w:val="0087338A"/>
    <w:rsid w:val="00873501"/>
    <w:rsid w:val="008767CF"/>
    <w:rsid w:val="00876BCA"/>
    <w:rsid w:val="00877A43"/>
    <w:rsid w:val="0088309E"/>
    <w:rsid w:val="00884AA5"/>
    <w:rsid w:val="008864EC"/>
    <w:rsid w:val="00886BE3"/>
    <w:rsid w:val="0088790D"/>
    <w:rsid w:val="00887BE8"/>
    <w:rsid w:val="00887F1D"/>
    <w:rsid w:val="00890CA3"/>
    <w:rsid w:val="00892334"/>
    <w:rsid w:val="0089285E"/>
    <w:rsid w:val="00894D00"/>
    <w:rsid w:val="0089737B"/>
    <w:rsid w:val="008A292E"/>
    <w:rsid w:val="008A53D0"/>
    <w:rsid w:val="008A6C29"/>
    <w:rsid w:val="008A6CAF"/>
    <w:rsid w:val="008A7F19"/>
    <w:rsid w:val="008A7F69"/>
    <w:rsid w:val="008B02C6"/>
    <w:rsid w:val="008B363D"/>
    <w:rsid w:val="008B4E0B"/>
    <w:rsid w:val="008B5D28"/>
    <w:rsid w:val="008C3F6B"/>
    <w:rsid w:val="008C5B1E"/>
    <w:rsid w:val="008D6CF7"/>
    <w:rsid w:val="008D7717"/>
    <w:rsid w:val="008E01C0"/>
    <w:rsid w:val="008E22D6"/>
    <w:rsid w:val="008E6FA0"/>
    <w:rsid w:val="008F2624"/>
    <w:rsid w:val="008F4AEC"/>
    <w:rsid w:val="008F6472"/>
    <w:rsid w:val="008F6A29"/>
    <w:rsid w:val="008F7E03"/>
    <w:rsid w:val="00902318"/>
    <w:rsid w:val="0090252F"/>
    <w:rsid w:val="00902B32"/>
    <w:rsid w:val="00903606"/>
    <w:rsid w:val="0090505D"/>
    <w:rsid w:val="009051DD"/>
    <w:rsid w:val="0090711C"/>
    <w:rsid w:val="00907E75"/>
    <w:rsid w:val="00910ABF"/>
    <w:rsid w:val="0091129D"/>
    <w:rsid w:val="009134BA"/>
    <w:rsid w:val="009172B1"/>
    <w:rsid w:val="00921EFC"/>
    <w:rsid w:val="00921F5A"/>
    <w:rsid w:val="00921FF8"/>
    <w:rsid w:val="00922821"/>
    <w:rsid w:val="00922986"/>
    <w:rsid w:val="00923DF3"/>
    <w:rsid w:val="009257B3"/>
    <w:rsid w:val="00925894"/>
    <w:rsid w:val="00931D6C"/>
    <w:rsid w:val="0093558E"/>
    <w:rsid w:val="00935E62"/>
    <w:rsid w:val="00936859"/>
    <w:rsid w:val="00937661"/>
    <w:rsid w:val="00937A45"/>
    <w:rsid w:val="0094389F"/>
    <w:rsid w:val="009461DD"/>
    <w:rsid w:val="009515A6"/>
    <w:rsid w:val="00952EAF"/>
    <w:rsid w:val="009539C9"/>
    <w:rsid w:val="009628C1"/>
    <w:rsid w:val="00962B50"/>
    <w:rsid w:val="00962E97"/>
    <w:rsid w:val="0096364D"/>
    <w:rsid w:val="00963689"/>
    <w:rsid w:val="00965BF3"/>
    <w:rsid w:val="0096688D"/>
    <w:rsid w:val="00971C85"/>
    <w:rsid w:val="00971F79"/>
    <w:rsid w:val="00972727"/>
    <w:rsid w:val="0097408D"/>
    <w:rsid w:val="009757ED"/>
    <w:rsid w:val="0097596E"/>
    <w:rsid w:val="0097742B"/>
    <w:rsid w:val="00977DAB"/>
    <w:rsid w:val="00980DE0"/>
    <w:rsid w:val="0098225A"/>
    <w:rsid w:val="0098350E"/>
    <w:rsid w:val="009838AF"/>
    <w:rsid w:val="00986FAE"/>
    <w:rsid w:val="009966A1"/>
    <w:rsid w:val="0099731E"/>
    <w:rsid w:val="009977D0"/>
    <w:rsid w:val="009A258B"/>
    <w:rsid w:val="009A4924"/>
    <w:rsid w:val="009A549C"/>
    <w:rsid w:val="009A6651"/>
    <w:rsid w:val="009A6C53"/>
    <w:rsid w:val="009B0932"/>
    <w:rsid w:val="009B24CF"/>
    <w:rsid w:val="009B2B1F"/>
    <w:rsid w:val="009B2D4B"/>
    <w:rsid w:val="009B7517"/>
    <w:rsid w:val="009C122B"/>
    <w:rsid w:val="009C3B16"/>
    <w:rsid w:val="009C76B3"/>
    <w:rsid w:val="009D2D78"/>
    <w:rsid w:val="009D3212"/>
    <w:rsid w:val="009D4366"/>
    <w:rsid w:val="009D5AB8"/>
    <w:rsid w:val="009D62D8"/>
    <w:rsid w:val="009E0906"/>
    <w:rsid w:val="009E6359"/>
    <w:rsid w:val="009E63BE"/>
    <w:rsid w:val="009F264D"/>
    <w:rsid w:val="009F39AB"/>
    <w:rsid w:val="009F6026"/>
    <w:rsid w:val="009F6AFF"/>
    <w:rsid w:val="00A0135F"/>
    <w:rsid w:val="00A01D64"/>
    <w:rsid w:val="00A021F0"/>
    <w:rsid w:val="00A0412B"/>
    <w:rsid w:val="00A073C0"/>
    <w:rsid w:val="00A07CF7"/>
    <w:rsid w:val="00A119B6"/>
    <w:rsid w:val="00A12F44"/>
    <w:rsid w:val="00A17EB8"/>
    <w:rsid w:val="00A2051C"/>
    <w:rsid w:val="00A20742"/>
    <w:rsid w:val="00A20FAA"/>
    <w:rsid w:val="00A21491"/>
    <w:rsid w:val="00A270C9"/>
    <w:rsid w:val="00A271C1"/>
    <w:rsid w:val="00A27351"/>
    <w:rsid w:val="00A313C1"/>
    <w:rsid w:val="00A31528"/>
    <w:rsid w:val="00A34627"/>
    <w:rsid w:val="00A36361"/>
    <w:rsid w:val="00A3704B"/>
    <w:rsid w:val="00A43C2E"/>
    <w:rsid w:val="00A469C8"/>
    <w:rsid w:val="00A46C0E"/>
    <w:rsid w:val="00A508A6"/>
    <w:rsid w:val="00A51A3A"/>
    <w:rsid w:val="00A56BED"/>
    <w:rsid w:val="00A56C72"/>
    <w:rsid w:val="00A60003"/>
    <w:rsid w:val="00A62DEE"/>
    <w:rsid w:val="00A63EE3"/>
    <w:rsid w:val="00A67C6F"/>
    <w:rsid w:val="00A7306E"/>
    <w:rsid w:val="00A73B18"/>
    <w:rsid w:val="00A7580B"/>
    <w:rsid w:val="00A7712A"/>
    <w:rsid w:val="00A773E6"/>
    <w:rsid w:val="00A80554"/>
    <w:rsid w:val="00A817CD"/>
    <w:rsid w:val="00A824A6"/>
    <w:rsid w:val="00A857D2"/>
    <w:rsid w:val="00A86DD2"/>
    <w:rsid w:val="00A87BA0"/>
    <w:rsid w:val="00A90C72"/>
    <w:rsid w:val="00A919E8"/>
    <w:rsid w:val="00A92480"/>
    <w:rsid w:val="00A92B28"/>
    <w:rsid w:val="00A92D80"/>
    <w:rsid w:val="00A9477B"/>
    <w:rsid w:val="00AA06FA"/>
    <w:rsid w:val="00AA0CAC"/>
    <w:rsid w:val="00AA0DB6"/>
    <w:rsid w:val="00AA303A"/>
    <w:rsid w:val="00AA392A"/>
    <w:rsid w:val="00AA5539"/>
    <w:rsid w:val="00AA5C73"/>
    <w:rsid w:val="00AA703E"/>
    <w:rsid w:val="00AA7BAC"/>
    <w:rsid w:val="00AB37E7"/>
    <w:rsid w:val="00AB6E61"/>
    <w:rsid w:val="00AB7572"/>
    <w:rsid w:val="00AC0950"/>
    <w:rsid w:val="00AC0F27"/>
    <w:rsid w:val="00AC357E"/>
    <w:rsid w:val="00AC5A48"/>
    <w:rsid w:val="00AC6438"/>
    <w:rsid w:val="00AC7AFE"/>
    <w:rsid w:val="00AD2775"/>
    <w:rsid w:val="00AD2CCB"/>
    <w:rsid w:val="00AD43DE"/>
    <w:rsid w:val="00AD611A"/>
    <w:rsid w:val="00AD7FDE"/>
    <w:rsid w:val="00AE049A"/>
    <w:rsid w:val="00AE1B33"/>
    <w:rsid w:val="00AE3753"/>
    <w:rsid w:val="00AE5308"/>
    <w:rsid w:val="00AE5B8A"/>
    <w:rsid w:val="00AE6F22"/>
    <w:rsid w:val="00AF402A"/>
    <w:rsid w:val="00AF4066"/>
    <w:rsid w:val="00AF4BA7"/>
    <w:rsid w:val="00AF702A"/>
    <w:rsid w:val="00AF7528"/>
    <w:rsid w:val="00B00B53"/>
    <w:rsid w:val="00B00F3D"/>
    <w:rsid w:val="00B025E8"/>
    <w:rsid w:val="00B04030"/>
    <w:rsid w:val="00B043E2"/>
    <w:rsid w:val="00B04F21"/>
    <w:rsid w:val="00B05BDE"/>
    <w:rsid w:val="00B05FF7"/>
    <w:rsid w:val="00B06200"/>
    <w:rsid w:val="00B06D1A"/>
    <w:rsid w:val="00B07BEC"/>
    <w:rsid w:val="00B11AA2"/>
    <w:rsid w:val="00B13FBE"/>
    <w:rsid w:val="00B14CFD"/>
    <w:rsid w:val="00B15BBC"/>
    <w:rsid w:val="00B211B7"/>
    <w:rsid w:val="00B2266B"/>
    <w:rsid w:val="00B2326C"/>
    <w:rsid w:val="00B23B0E"/>
    <w:rsid w:val="00B24E61"/>
    <w:rsid w:val="00B26EA5"/>
    <w:rsid w:val="00B30A32"/>
    <w:rsid w:val="00B3246D"/>
    <w:rsid w:val="00B33019"/>
    <w:rsid w:val="00B331E7"/>
    <w:rsid w:val="00B3359A"/>
    <w:rsid w:val="00B34C96"/>
    <w:rsid w:val="00B36678"/>
    <w:rsid w:val="00B42303"/>
    <w:rsid w:val="00B42CAF"/>
    <w:rsid w:val="00B43B2D"/>
    <w:rsid w:val="00B452D6"/>
    <w:rsid w:val="00B45740"/>
    <w:rsid w:val="00B500B5"/>
    <w:rsid w:val="00B50E8D"/>
    <w:rsid w:val="00B526D7"/>
    <w:rsid w:val="00B53CF0"/>
    <w:rsid w:val="00B54125"/>
    <w:rsid w:val="00B551EF"/>
    <w:rsid w:val="00B5605F"/>
    <w:rsid w:val="00B57A1F"/>
    <w:rsid w:val="00B62321"/>
    <w:rsid w:val="00B6308C"/>
    <w:rsid w:val="00B64230"/>
    <w:rsid w:val="00B658F7"/>
    <w:rsid w:val="00B66001"/>
    <w:rsid w:val="00B660F2"/>
    <w:rsid w:val="00B66169"/>
    <w:rsid w:val="00B67E7E"/>
    <w:rsid w:val="00B70B0A"/>
    <w:rsid w:val="00B7416C"/>
    <w:rsid w:val="00B7500D"/>
    <w:rsid w:val="00B75D32"/>
    <w:rsid w:val="00B76B02"/>
    <w:rsid w:val="00B77BA1"/>
    <w:rsid w:val="00B80AB4"/>
    <w:rsid w:val="00B80E12"/>
    <w:rsid w:val="00B85FA4"/>
    <w:rsid w:val="00B86939"/>
    <w:rsid w:val="00B90153"/>
    <w:rsid w:val="00B914CF"/>
    <w:rsid w:val="00B92431"/>
    <w:rsid w:val="00B940B1"/>
    <w:rsid w:val="00B94CAB"/>
    <w:rsid w:val="00B95173"/>
    <w:rsid w:val="00B977AD"/>
    <w:rsid w:val="00B97DBC"/>
    <w:rsid w:val="00BA4FBF"/>
    <w:rsid w:val="00BA5385"/>
    <w:rsid w:val="00BB26A6"/>
    <w:rsid w:val="00BB4F47"/>
    <w:rsid w:val="00BB6A00"/>
    <w:rsid w:val="00BB6E2C"/>
    <w:rsid w:val="00BC03D7"/>
    <w:rsid w:val="00BC4AC1"/>
    <w:rsid w:val="00BC6365"/>
    <w:rsid w:val="00BD0853"/>
    <w:rsid w:val="00BD233A"/>
    <w:rsid w:val="00BD2D32"/>
    <w:rsid w:val="00BD307E"/>
    <w:rsid w:val="00BD4BB1"/>
    <w:rsid w:val="00BE1216"/>
    <w:rsid w:val="00BE16F5"/>
    <w:rsid w:val="00BE3A07"/>
    <w:rsid w:val="00BE4239"/>
    <w:rsid w:val="00BE4554"/>
    <w:rsid w:val="00BE7032"/>
    <w:rsid w:val="00BE7F01"/>
    <w:rsid w:val="00BF024C"/>
    <w:rsid w:val="00BF0F40"/>
    <w:rsid w:val="00BF2D44"/>
    <w:rsid w:val="00BF3088"/>
    <w:rsid w:val="00BF33DC"/>
    <w:rsid w:val="00BF3B4C"/>
    <w:rsid w:val="00BF3B62"/>
    <w:rsid w:val="00BF5E7A"/>
    <w:rsid w:val="00BF6077"/>
    <w:rsid w:val="00BF6824"/>
    <w:rsid w:val="00BF6EDC"/>
    <w:rsid w:val="00C00D9B"/>
    <w:rsid w:val="00C01F6A"/>
    <w:rsid w:val="00C0251D"/>
    <w:rsid w:val="00C03F03"/>
    <w:rsid w:val="00C04CBF"/>
    <w:rsid w:val="00C13E4B"/>
    <w:rsid w:val="00C14076"/>
    <w:rsid w:val="00C14B15"/>
    <w:rsid w:val="00C14D1A"/>
    <w:rsid w:val="00C1540A"/>
    <w:rsid w:val="00C16880"/>
    <w:rsid w:val="00C17942"/>
    <w:rsid w:val="00C20CF4"/>
    <w:rsid w:val="00C22012"/>
    <w:rsid w:val="00C2495F"/>
    <w:rsid w:val="00C27700"/>
    <w:rsid w:val="00C30A08"/>
    <w:rsid w:val="00C31C55"/>
    <w:rsid w:val="00C33C66"/>
    <w:rsid w:val="00C34B21"/>
    <w:rsid w:val="00C34C23"/>
    <w:rsid w:val="00C34D5D"/>
    <w:rsid w:val="00C34E6A"/>
    <w:rsid w:val="00C366DA"/>
    <w:rsid w:val="00C37B01"/>
    <w:rsid w:val="00C4247F"/>
    <w:rsid w:val="00C42D73"/>
    <w:rsid w:val="00C42F44"/>
    <w:rsid w:val="00C44323"/>
    <w:rsid w:val="00C44C51"/>
    <w:rsid w:val="00C45BAA"/>
    <w:rsid w:val="00C4762B"/>
    <w:rsid w:val="00C50413"/>
    <w:rsid w:val="00C50BD7"/>
    <w:rsid w:val="00C51296"/>
    <w:rsid w:val="00C5484B"/>
    <w:rsid w:val="00C55BF4"/>
    <w:rsid w:val="00C60D8B"/>
    <w:rsid w:val="00C63AC9"/>
    <w:rsid w:val="00C64E12"/>
    <w:rsid w:val="00C70557"/>
    <w:rsid w:val="00C7223B"/>
    <w:rsid w:val="00C7450E"/>
    <w:rsid w:val="00C7594E"/>
    <w:rsid w:val="00C76CE6"/>
    <w:rsid w:val="00C7778F"/>
    <w:rsid w:val="00C77BB8"/>
    <w:rsid w:val="00C812B0"/>
    <w:rsid w:val="00C81739"/>
    <w:rsid w:val="00C83515"/>
    <w:rsid w:val="00C838B5"/>
    <w:rsid w:val="00C83F74"/>
    <w:rsid w:val="00C855FF"/>
    <w:rsid w:val="00C866BA"/>
    <w:rsid w:val="00C9174B"/>
    <w:rsid w:val="00C93412"/>
    <w:rsid w:val="00C94401"/>
    <w:rsid w:val="00C95B8B"/>
    <w:rsid w:val="00C96D7F"/>
    <w:rsid w:val="00CA009B"/>
    <w:rsid w:val="00CA06E1"/>
    <w:rsid w:val="00CA09A8"/>
    <w:rsid w:val="00CA0D43"/>
    <w:rsid w:val="00CA1614"/>
    <w:rsid w:val="00CA1C88"/>
    <w:rsid w:val="00CA29AA"/>
    <w:rsid w:val="00CA35CF"/>
    <w:rsid w:val="00CA3C3D"/>
    <w:rsid w:val="00CA7F25"/>
    <w:rsid w:val="00CB26FF"/>
    <w:rsid w:val="00CB33FC"/>
    <w:rsid w:val="00CB398E"/>
    <w:rsid w:val="00CB3F47"/>
    <w:rsid w:val="00CB77E9"/>
    <w:rsid w:val="00CC1045"/>
    <w:rsid w:val="00CC1739"/>
    <w:rsid w:val="00CC3517"/>
    <w:rsid w:val="00CC35C8"/>
    <w:rsid w:val="00CD2C6D"/>
    <w:rsid w:val="00CD56DA"/>
    <w:rsid w:val="00CD5903"/>
    <w:rsid w:val="00CD779F"/>
    <w:rsid w:val="00CD7AD1"/>
    <w:rsid w:val="00CE12CB"/>
    <w:rsid w:val="00CE12FD"/>
    <w:rsid w:val="00CE18DA"/>
    <w:rsid w:val="00CE2701"/>
    <w:rsid w:val="00CE2E39"/>
    <w:rsid w:val="00CE7184"/>
    <w:rsid w:val="00CE7CF6"/>
    <w:rsid w:val="00CF29EB"/>
    <w:rsid w:val="00CF2C82"/>
    <w:rsid w:val="00CF309E"/>
    <w:rsid w:val="00CF6F87"/>
    <w:rsid w:val="00CF7A1D"/>
    <w:rsid w:val="00D00639"/>
    <w:rsid w:val="00D00E8F"/>
    <w:rsid w:val="00D010B0"/>
    <w:rsid w:val="00D0189F"/>
    <w:rsid w:val="00D01F05"/>
    <w:rsid w:val="00D03B65"/>
    <w:rsid w:val="00D03ED6"/>
    <w:rsid w:val="00D05682"/>
    <w:rsid w:val="00D06187"/>
    <w:rsid w:val="00D06837"/>
    <w:rsid w:val="00D06A92"/>
    <w:rsid w:val="00D10ACA"/>
    <w:rsid w:val="00D11FB3"/>
    <w:rsid w:val="00D144D4"/>
    <w:rsid w:val="00D21329"/>
    <w:rsid w:val="00D21890"/>
    <w:rsid w:val="00D24E84"/>
    <w:rsid w:val="00D257EA"/>
    <w:rsid w:val="00D2624E"/>
    <w:rsid w:val="00D27040"/>
    <w:rsid w:val="00D276C1"/>
    <w:rsid w:val="00D31C42"/>
    <w:rsid w:val="00D33A95"/>
    <w:rsid w:val="00D33AAC"/>
    <w:rsid w:val="00D3423B"/>
    <w:rsid w:val="00D35AD0"/>
    <w:rsid w:val="00D365FA"/>
    <w:rsid w:val="00D37800"/>
    <w:rsid w:val="00D379D8"/>
    <w:rsid w:val="00D37E16"/>
    <w:rsid w:val="00D4263D"/>
    <w:rsid w:val="00D43199"/>
    <w:rsid w:val="00D44265"/>
    <w:rsid w:val="00D46791"/>
    <w:rsid w:val="00D46D35"/>
    <w:rsid w:val="00D5181C"/>
    <w:rsid w:val="00D5269A"/>
    <w:rsid w:val="00D5345D"/>
    <w:rsid w:val="00D546B5"/>
    <w:rsid w:val="00D54753"/>
    <w:rsid w:val="00D5542F"/>
    <w:rsid w:val="00D56E26"/>
    <w:rsid w:val="00D57576"/>
    <w:rsid w:val="00D57DCE"/>
    <w:rsid w:val="00D6167A"/>
    <w:rsid w:val="00D649E2"/>
    <w:rsid w:val="00D66CAB"/>
    <w:rsid w:val="00D66F53"/>
    <w:rsid w:val="00D702ED"/>
    <w:rsid w:val="00D753DF"/>
    <w:rsid w:val="00D76509"/>
    <w:rsid w:val="00D80C5F"/>
    <w:rsid w:val="00D82D55"/>
    <w:rsid w:val="00D83211"/>
    <w:rsid w:val="00D83796"/>
    <w:rsid w:val="00D84F14"/>
    <w:rsid w:val="00D870E7"/>
    <w:rsid w:val="00D874F3"/>
    <w:rsid w:val="00D91F36"/>
    <w:rsid w:val="00D9346B"/>
    <w:rsid w:val="00DA0201"/>
    <w:rsid w:val="00DA1843"/>
    <w:rsid w:val="00DA188C"/>
    <w:rsid w:val="00DA3342"/>
    <w:rsid w:val="00DA49D8"/>
    <w:rsid w:val="00DA541F"/>
    <w:rsid w:val="00DA629B"/>
    <w:rsid w:val="00DB08AD"/>
    <w:rsid w:val="00DB0CCD"/>
    <w:rsid w:val="00DB10C3"/>
    <w:rsid w:val="00DB45EF"/>
    <w:rsid w:val="00DB49CE"/>
    <w:rsid w:val="00DB5809"/>
    <w:rsid w:val="00DB63AC"/>
    <w:rsid w:val="00DC07E9"/>
    <w:rsid w:val="00DC1F33"/>
    <w:rsid w:val="00DC31D0"/>
    <w:rsid w:val="00DC4087"/>
    <w:rsid w:val="00DC4619"/>
    <w:rsid w:val="00DD1775"/>
    <w:rsid w:val="00DD1B1E"/>
    <w:rsid w:val="00DD4970"/>
    <w:rsid w:val="00DD4C70"/>
    <w:rsid w:val="00DD58A7"/>
    <w:rsid w:val="00DD6046"/>
    <w:rsid w:val="00DD63CC"/>
    <w:rsid w:val="00DD6D37"/>
    <w:rsid w:val="00DE136B"/>
    <w:rsid w:val="00DE51C2"/>
    <w:rsid w:val="00DE5EFE"/>
    <w:rsid w:val="00DF4D03"/>
    <w:rsid w:val="00DF66F8"/>
    <w:rsid w:val="00DF764C"/>
    <w:rsid w:val="00E0209D"/>
    <w:rsid w:val="00E03291"/>
    <w:rsid w:val="00E03DEE"/>
    <w:rsid w:val="00E10678"/>
    <w:rsid w:val="00E10D4E"/>
    <w:rsid w:val="00E11544"/>
    <w:rsid w:val="00E15C0F"/>
    <w:rsid w:val="00E20BEC"/>
    <w:rsid w:val="00E21EBC"/>
    <w:rsid w:val="00E30F0F"/>
    <w:rsid w:val="00E33088"/>
    <w:rsid w:val="00E3317C"/>
    <w:rsid w:val="00E34310"/>
    <w:rsid w:val="00E34E93"/>
    <w:rsid w:val="00E36ED0"/>
    <w:rsid w:val="00E4077D"/>
    <w:rsid w:val="00E42148"/>
    <w:rsid w:val="00E43393"/>
    <w:rsid w:val="00E50B57"/>
    <w:rsid w:val="00E512D9"/>
    <w:rsid w:val="00E5318C"/>
    <w:rsid w:val="00E53ACA"/>
    <w:rsid w:val="00E56661"/>
    <w:rsid w:val="00E60987"/>
    <w:rsid w:val="00E60DDF"/>
    <w:rsid w:val="00E6115B"/>
    <w:rsid w:val="00E6528F"/>
    <w:rsid w:val="00E728A9"/>
    <w:rsid w:val="00E734B4"/>
    <w:rsid w:val="00E7424F"/>
    <w:rsid w:val="00E808B8"/>
    <w:rsid w:val="00E80CA5"/>
    <w:rsid w:val="00E811B2"/>
    <w:rsid w:val="00E81219"/>
    <w:rsid w:val="00E827A8"/>
    <w:rsid w:val="00E834D0"/>
    <w:rsid w:val="00E8368C"/>
    <w:rsid w:val="00E84E6B"/>
    <w:rsid w:val="00E855EA"/>
    <w:rsid w:val="00E8724D"/>
    <w:rsid w:val="00E875BB"/>
    <w:rsid w:val="00E87818"/>
    <w:rsid w:val="00E8785D"/>
    <w:rsid w:val="00E950A8"/>
    <w:rsid w:val="00E950EA"/>
    <w:rsid w:val="00E953D6"/>
    <w:rsid w:val="00E95850"/>
    <w:rsid w:val="00E96A0C"/>
    <w:rsid w:val="00E96FD9"/>
    <w:rsid w:val="00EA2695"/>
    <w:rsid w:val="00EA2970"/>
    <w:rsid w:val="00EA33AA"/>
    <w:rsid w:val="00EA56DA"/>
    <w:rsid w:val="00EA5B8A"/>
    <w:rsid w:val="00EA7A51"/>
    <w:rsid w:val="00EB0172"/>
    <w:rsid w:val="00EB095C"/>
    <w:rsid w:val="00EB29CE"/>
    <w:rsid w:val="00EB6CB4"/>
    <w:rsid w:val="00EC1316"/>
    <w:rsid w:val="00EC153D"/>
    <w:rsid w:val="00EC39C6"/>
    <w:rsid w:val="00EC4B4B"/>
    <w:rsid w:val="00EC516D"/>
    <w:rsid w:val="00EC6CA8"/>
    <w:rsid w:val="00EC6D51"/>
    <w:rsid w:val="00ED10AA"/>
    <w:rsid w:val="00ED1D39"/>
    <w:rsid w:val="00ED66B1"/>
    <w:rsid w:val="00ED79FC"/>
    <w:rsid w:val="00EE3198"/>
    <w:rsid w:val="00EE3A4E"/>
    <w:rsid w:val="00EE5309"/>
    <w:rsid w:val="00EE73E9"/>
    <w:rsid w:val="00EF092B"/>
    <w:rsid w:val="00EF2AFE"/>
    <w:rsid w:val="00EF380E"/>
    <w:rsid w:val="00EF3D45"/>
    <w:rsid w:val="00EF493F"/>
    <w:rsid w:val="00EF6261"/>
    <w:rsid w:val="00F044C5"/>
    <w:rsid w:val="00F04590"/>
    <w:rsid w:val="00F063A7"/>
    <w:rsid w:val="00F06C71"/>
    <w:rsid w:val="00F07CE6"/>
    <w:rsid w:val="00F11637"/>
    <w:rsid w:val="00F15617"/>
    <w:rsid w:val="00F17940"/>
    <w:rsid w:val="00F20D2E"/>
    <w:rsid w:val="00F21255"/>
    <w:rsid w:val="00F221B9"/>
    <w:rsid w:val="00F22918"/>
    <w:rsid w:val="00F2412A"/>
    <w:rsid w:val="00F25272"/>
    <w:rsid w:val="00F25349"/>
    <w:rsid w:val="00F30BE9"/>
    <w:rsid w:val="00F401CA"/>
    <w:rsid w:val="00F41ADE"/>
    <w:rsid w:val="00F43311"/>
    <w:rsid w:val="00F4734C"/>
    <w:rsid w:val="00F516C2"/>
    <w:rsid w:val="00F51B3A"/>
    <w:rsid w:val="00F520AE"/>
    <w:rsid w:val="00F52557"/>
    <w:rsid w:val="00F52E68"/>
    <w:rsid w:val="00F56044"/>
    <w:rsid w:val="00F562F0"/>
    <w:rsid w:val="00F57295"/>
    <w:rsid w:val="00F57853"/>
    <w:rsid w:val="00F615D0"/>
    <w:rsid w:val="00F6166C"/>
    <w:rsid w:val="00F63B58"/>
    <w:rsid w:val="00F70823"/>
    <w:rsid w:val="00F709F5"/>
    <w:rsid w:val="00F7208A"/>
    <w:rsid w:val="00F73131"/>
    <w:rsid w:val="00F73592"/>
    <w:rsid w:val="00F7405C"/>
    <w:rsid w:val="00F74537"/>
    <w:rsid w:val="00F74ACE"/>
    <w:rsid w:val="00F77638"/>
    <w:rsid w:val="00F808F6"/>
    <w:rsid w:val="00F819F2"/>
    <w:rsid w:val="00F82358"/>
    <w:rsid w:val="00F86775"/>
    <w:rsid w:val="00F86798"/>
    <w:rsid w:val="00F91963"/>
    <w:rsid w:val="00F93A2B"/>
    <w:rsid w:val="00F940B8"/>
    <w:rsid w:val="00FA0563"/>
    <w:rsid w:val="00FA2A85"/>
    <w:rsid w:val="00FA36AA"/>
    <w:rsid w:val="00FA4DF4"/>
    <w:rsid w:val="00FA5407"/>
    <w:rsid w:val="00FA540A"/>
    <w:rsid w:val="00FA6681"/>
    <w:rsid w:val="00FA7D3D"/>
    <w:rsid w:val="00FA7E8F"/>
    <w:rsid w:val="00FB04F2"/>
    <w:rsid w:val="00FB13A2"/>
    <w:rsid w:val="00FB43F5"/>
    <w:rsid w:val="00FB4FE5"/>
    <w:rsid w:val="00FB79AB"/>
    <w:rsid w:val="00FB7B56"/>
    <w:rsid w:val="00FC0163"/>
    <w:rsid w:val="00FC067C"/>
    <w:rsid w:val="00FC1A71"/>
    <w:rsid w:val="00FC1EEC"/>
    <w:rsid w:val="00FC2D5F"/>
    <w:rsid w:val="00FC3609"/>
    <w:rsid w:val="00FC4DA9"/>
    <w:rsid w:val="00FC5FF7"/>
    <w:rsid w:val="00FC68DB"/>
    <w:rsid w:val="00FD1186"/>
    <w:rsid w:val="00FD1446"/>
    <w:rsid w:val="00FD1799"/>
    <w:rsid w:val="00FD27CC"/>
    <w:rsid w:val="00FD2DAB"/>
    <w:rsid w:val="00FD49D5"/>
    <w:rsid w:val="00FD4A04"/>
    <w:rsid w:val="00FE0F56"/>
    <w:rsid w:val="00FE37AC"/>
    <w:rsid w:val="00FE5169"/>
    <w:rsid w:val="00FE7AF2"/>
    <w:rsid w:val="00FF2BE1"/>
    <w:rsid w:val="00FF645E"/>
    <w:rsid w:val="00FF6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DA5F9-6273-4CD5-AA36-1C6D39EF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6F5"/>
  </w:style>
  <w:style w:type="paragraph" w:styleId="1">
    <w:name w:val="heading 1"/>
    <w:basedOn w:val="a"/>
    <w:next w:val="a"/>
    <w:link w:val="10"/>
    <w:uiPriority w:val="9"/>
    <w:qFormat/>
    <w:rsid w:val="00546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F69"/>
    <w:pPr>
      <w:ind w:left="720"/>
      <w:contextualSpacing/>
    </w:pPr>
  </w:style>
  <w:style w:type="table" w:styleId="a4">
    <w:name w:val="Table Grid"/>
    <w:basedOn w:val="a1"/>
    <w:uiPriority w:val="59"/>
    <w:rsid w:val="00F73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D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7B2C"/>
  </w:style>
  <w:style w:type="character" w:styleId="a6">
    <w:name w:val="Hyperlink"/>
    <w:basedOn w:val="a0"/>
    <w:uiPriority w:val="99"/>
    <w:semiHidden/>
    <w:unhideWhenUsed/>
    <w:rsid w:val="001D7B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D779F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B26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6EA5"/>
  </w:style>
  <w:style w:type="paragraph" w:styleId="aa">
    <w:name w:val="footer"/>
    <w:basedOn w:val="a"/>
    <w:link w:val="ab"/>
    <w:uiPriority w:val="99"/>
    <w:unhideWhenUsed/>
    <w:rsid w:val="00B26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6EA5"/>
  </w:style>
  <w:style w:type="paragraph" w:styleId="ac">
    <w:name w:val="Balloon Text"/>
    <w:basedOn w:val="a"/>
    <w:link w:val="ad"/>
    <w:uiPriority w:val="99"/>
    <w:semiHidden/>
    <w:unhideWhenUsed/>
    <w:rsid w:val="00A7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580B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147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46A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e">
    <w:name w:val="Заголовок статьи"/>
    <w:basedOn w:val="a"/>
    <w:next w:val="a"/>
    <w:uiPriority w:val="99"/>
    <w:rsid w:val="0027505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85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5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54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">
    <w:name w:val="Сетка таблицы2"/>
    <w:basedOn w:val="a1"/>
    <w:next w:val="a4"/>
    <w:uiPriority w:val="39"/>
    <w:rsid w:val="008D6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0F360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0F3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09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3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5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4F204-96E8-4D46-B743-02522CAD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1</Pages>
  <Words>3762</Words>
  <Characters>21447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Н.В. Каверина</dc:creator>
  <cp:lastModifiedBy>Пользователь Windows</cp:lastModifiedBy>
  <cp:revision>31</cp:revision>
  <cp:lastPrinted>2020-08-06T08:35:00Z</cp:lastPrinted>
  <dcterms:created xsi:type="dcterms:W3CDTF">2019-08-03T06:53:00Z</dcterms:created>
  <dcterms:modified xsi:type="dcterms:W3CDTF">2020-08-07T06:08:00Z</dcterms:modified>
</cp:coreProperties>
</file>