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97" w:rsidRPr="00A90197" w:rsidRDefault="00A90197" w:rsidP="00A90197">
      <w:pPr>
        <w:widowControl/>
        <w:autoSpaceDE/>
        <w:autoSpaceDN/>
        <w:adjustRightInd/>
        <w:jc w:val="center"/>
        <w:rPr>
          <w:sz w:val="26"/>
        </w:rPr>
      </w:pPr>
      <w:r w:rsidRPr="00A90197">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794385"/>
                    </a:xfrm>
                    <a:prstGeom prst="rect">
                      <a:avLst/>
                    </a:prstGeom>
                    <a:noFill/>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A90197" w:rsidRPr="00A90197" w:rsidRDefault="00A90197" w:rsidP="00A90197">
      <w:pPr>
        <w:widowControl/>
        <w:autoSpaceDE/>
        <w:autoSpaceDN/>
        <w:adjustRightInd/>
        <w:ind w:left="-108" w:right="-108"/>
        <w:jc w:val="center"/>
        <w:rPr>
          <w:b/>
          <w:sz w:val="28"/>
          <w:szCs w:val="28"/>
        </w:rPr>
      </w:pPr>
      <w:r w:rsidRPr="00A90197">
        <w:rPr>
          <w:b/>
          <w:sz w:val="28"/>
          <w:szCs w:val="28"/>
        </w:rPr>
        <w:t xml:space="preserve">КОНТРОЛЬНО-СЧЕТНАЯ КОМИССИЯ </w:t>
      </w:r>
    </w:p>
    <w:p w:rsidR="00A90197" w:rsidRPr="00A90197" w:rsidRDefault="00221DE2" w:rsidP="00A90197">
      <w:pPr>
        <w:widowControl/>
        <w:autoSpaceDE/>
        <w:autoSpaceDN/>
        <w:adjustRightInd/>
        <w:ind w:left="-108" w:right="-108"/>
        <w:jc w:val="center"/>
        <w:rPr>
          <w:sz w:val="28"/>
          <w:szCs w:val="28"/>
        </w:rPr>
      </w:pPr>
      <w:r>
        <w:rPr>
          <w:b/>
          <w:sz w:val="28"/>
          <w:szCs w:val="28"/>
        </w:rPr>
        <w:t>УСТЬ-</w:t>
      </w:r>
      <w:r w:rsidR="00A90197" w:rsidRPr="00A90197">
        <w:rPr>
          <w:b/>
          <w:sz w:val="28"/>
          <w:szCs w:val="28"/>
        </w:rPr>
        <w:t>КУТСКОГО МУНИЦИПАЛЬНОГО ОБРАЗОВАНИЯ</w:t>
      </w:r>
    </w:p>
    <w:p w:rsidR="00A90197" w:rsidRPr="00A90197" w:rsidRDefault="00A90197" w:rsidP="00A90197">
      <w:pPr>
        <w:widowControl/>
        <w:autoSpaceDE/>
        <w:autoSpaceDN/>
        <w:adjustRightInd/>
        <w:ind w:left="-108" w:right="-108"/>
        <w:jc w:val="center"/>
        <w:rPr>
          <w:b/>
          <w:sz w:val="28"/>
          <w:szCs w:val="28"/>
        </w:rPr>
      </w:pPr>
      <w:r w:rsidRPr="00A90197">
        <w:rPr>
          <w:b/>
          <w:sz w:val="28"/>
          <w:szCs w:val="28"/>
        </w:rPr>
        <w:t>(КСК УКМО)</w:t>
      </w:r>
    </w:p>
    <w:p w:rsidR="00A90197" w:rsidRPr="00A90197" w:rsidRDefault="0020584E" w:rsidP="00A90197">
      <w:pPr>
        <w:widowControl/>
        <w:autoSpaceDE/>
        <w:autoSpaceDN/>
        <w:adjustRightInd/>
        <w:ind w:left="-108"/>
        <w:rPr>
          <w:sz w:val="16"/>
          <w:szCs w:val="22"/>
        </w:rPr>
      </w:pPr>
      <w:r w:rsidRPr="0020584E">
        <w:rPr>
          <w:rFonts w:ascii="Calibri" w:hAnsi="Calibri"/>
          <w:noProof/>
          <w:sz w:val="22"/>
          <w:szCs w:val="22"/>
        </w:rPr>
        <w:pict>
          <v:line id="Прямая соединительная линия 1" o:spid="_x0000_s1026" style="position:absolute;left:0;text-align:left;z-index:251659264;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w:r>
    </w:p>
    <w:tbl>
      <w:tblPr>
        <w:tblpPr w:leftFromText="180" w:rightFromText="180" w:vertAnchor="text" w:tblpX="-1451" w:tblpY="286"/>
        <w:tblW w:w="0" w:type="auto"/>
        <w:tblBorders>
          <w:top w:val="single" w:sz="4" w:space="0" w:color="FFFF99"/>
          <w:left w:val="single" w:sz="4" w:space="0" w:color="FFFF99"/>
          <w:bottom w:val="single" w:sz="4" w:space="0" w:color="FFFF99"/>
          <w:right w:val="single" w:sz="4" w:space="0" w:color="FFFF99"/>
          <w:insideH w:val="single" w:sz="4" w:space="0" w:color="FFFF99"/>
          <w:insideV w:val="single" w:sz="4" w:space="0" w:color="FFFF99"/>
        </w:tblBorders>
        <w:tblLook w:val="0000"/>
      </w:tblPr>
      <w:tblGrid>
        <w:gridCol w:w="720"/>
      </w:tblGrid>
      <w:tr w:rsidR="00A90197" w:rsidRPr="00A90197" w:rsidTr="00AC6B80">
        <w:trPr>
          <w:trHeight w:val="360"/>
        </w:trPr>
        <w:tc>
          <w:tcPr>
            <w:tcW w:w="720" w:type="dxa"/>
          </w:tcPr>
          <w:p w:rsidR="00A90197" w:rsidRPr="00A90197" w:rsidRDefault="00A90197" w:rsidP="00A90197">
            <w:pPr>
              <w:widowControl/>
              <w:autoSpaceDE/>
              <w:autoSpaceDN/>
              <w:adjustRightInd/>
              <w:spacing w:after="60"/>
              <w:jc w:val="center"/>
              <w:rPr>
                <w:b/>
                <w:sz w:val="28"/>
                <w:szCs w:val="28"/>
              </w:rPr>
            </w:pPr>
          </w:p>
        </w:tc>
      </w:tr>
    </w:tbl>
    <w:p w:rsidR="00DF118A" w:rsidRDefault="00DF118A" w:rsidP="00A90197">
      <w:pPr>
        <w:widowControl/>
        <w:autoSpaceDE/>
        <w:autoSpaceDN/>
        <w:adjustRightInd/>
        <w:spacing w:after="60"/>
        <w:jc w:val="center"/>
        <w:rPr>
          <w:b/>
          <w:sz w:val="28"/>
          <w:szCs w:val="28"/>
        </w:rPr>
      </w:pPr>
    </w:p>
    <w:p w:rsidR="00A90197" w:rsidRPr="006D1E96" w:rsidRDefault="00A90197" w:rsidP="00A90197">
      <w:pPr>
        <w:widowControl/>
        <w:autoSpaceDE/>
        <w:autoSpaceDN/>
        <w:adjustRightInd/>
        <w:spacing w:after="60"/>
        <w:jc w:val="center"/>
        <w:rPr>
          <w:b/>
          <w:sz w:val="28"/>
          <w:szCs w:val="28"/>
        </w:rPr>
      </w:pPr>
      <w:r w:rsidRPr="008C4062">
        <w:rPr>
          <w:b/>
          <w:sz w:val="28"/>
          <w:szCs w:val="28"/>
        </w:rPr>
        <w:t xml:space="preserve">ЗАКЛЮЧЕНИЕ № </w:t>
      </w:r>
      <w:r w:rsidR="00DF118A" w:rsidRPr="008C4062">
        <w:rPr>
          <w:b/>
          <w:sz w:val="28"/>
          <w:szCs w:val="28"/>
        </w:rPr>
        <w:t>01</w:t>
      </w:r>
      <w:r w:rsidR="008B59F9" w:rsidRPr="008C4062">
        <w:rPr>
          <w:b/>
          <w:sz w:val="28"/>
          <w:szCs w:val="28"/>
        </w:rPr>
        <w:t xml:space="preserve"> – </w:t>
      </w:r>
      <w:r w:rsidR="008C4062" w:rsidRPr="008C4062">
        <w:rPr>
          <w:b/>
          <w:sz w:val="28"/>
          <w:szCs w:val="28"/>
        </w:rPr>
        <w:t>31</w:t>
      </w:r>
      <w:r w:rsidR="00DF118A" w:rsidRPr="008C4062">
        <w:rPr>
          <w:b/>
          <w:sz w:val="28"/>
          <w:szCs w:val="28"/>
        </w:rPr>
        <w:t>з</w:t>
      </w:r>
    </w:p>
    <w:p w:rsidR="00A90197" w:rsidRDefault="00BA275A" w:rsidP="00A90197">
      <w:pPr>
        <w:widowControl/>
        <w:autoSpaceDE/>
        <w:autoSpaceDN/>
        <w:adjustRightInd/>
        <w:spacing w:after="60"/>
        <w:jc w:val="center"/>
        <w:rPr>
          <w:rFonts w:eastAsia="Calibri"/>
          <w:b/>
          <w:sz w:val="28"/>
          <w:szCs w:val="28"/>
        </w:rPr>
      </w:pPr>
      <w:r w:rsidRPr="00097E4A">
        <w:rPr>
          <w:rFonts w:eastAsia="Calibri"/>
          <w:b/>
          <w:sz w:val="28"/>
          <w:szCs w:val="28"/>
        </w:rPr>
        <w:t xml:space="preserve">по результатам внешней проверки годового отчета об исполнении бюджета </w:t>
      </w:r>
      <w:r w:rsidR="00872BB0">
        <w:rPr>
          <w:rFonts w:eastAsia="Calibri"/>
          <w:b/>
          <w:sz w:val="28"/>
          <w:szCs w:val="28"/>
        </w:rPr>
        <w:t>А</w:t>
      </w:r>
      <w:r w:rsidR="009738C5">
        <w:rPr>
          <w:rFonts w:eastAsia="Calibri"/>
          <w:b/>
          <w:sz w:val="28"/>
          <w:szCs w:val="28"/>
        </w:rPr>
        <w:t xml:space="preserve">дминистрации </w:t>
      </w:r>
      <w:r w:rsidR="00872BB0">
        <w:rPr>
          <w:rFonts w:eastAsia="Calibri"/>
          <w:b/>
          <w:sz w:val="28"/>
          <w:szCs w:val="28"/>
        </w:rPr>
        <w:t xml:space="preserve">Верхнемарковского </w:t>
      </w:r>
      <w:r w:rsidR="00D842E1">
        <w:rPr>
          <w:rFonts w:eastAsia="Calibri"/>
          <w:b/>
          <w:sz w:val="28"/>
          <w:szCs w:val="28"/>
        </w:rPr>
        <w:t xml:space="preserve">муниципального образования </w:t>
      </w:r>
      <w:r w:rsidR="003B210A">
        <w:rPr>
          <w:rFonts w:eastAsia="Calibri"/>
          <w:b/>
          <w:sz w:val="28"/>
          <w:szCs w:val="28"/>
        </w:rPr>
        <w:t xml:space="preserve">за </w:t>
      </w:r>
      <w:r w:rsidR="00A90197" w:rsidRPr="00A90197">
        <w:rPr>
          <w:rFonts w:eastAsia="Calibri"/>
          <w:b/>
          <w:sz w:val="28"/>
          <w:szCs w:val="28"/>
        </w:rPr>
        <w:t>201</w:t>
      </w:r>
      <w:r w:rsidR="00221DE2">
        <w:rPr>
          <w:rFonts w:eastAsia="Calibri"/>
          <w:b/>
          <w:sz w:val="28"/>
          <w:szCs w:val="28"/>
        </w:rPr>
        <w:t>9</w:t>
      </w:r>
      <w:r w:rsidR="00A90197" w:rsidRPr="00A90197">
        <w:rPr>
          <w:rFonts w:eastAsia="Calibri"/>
          <w:b/>
          <w:sz w:val="28"/>
          <w:szCs w:val="28"/>
        </w:rPr>
        <w:t xml:space="preserve"> год»</w:t>
      </w:r>
    </w:p>
    <w:p w:rsidR="009D5644" w:rsidRDefault="009D5644" w:rsidP="00A90197">
      <w:pPr>
        <w:widowControl/>
        <w:autoSpaceDE/>
        <w:autoSpaceDN/>
        <w:adjustRightInd/>
        <w:spacing w:after="60"/>
        <w:jc w:val="center"/>
        <w:rPr>
          <w:rFonts w:eastAsia="Calibri"/>
          <w:b/>
          <w:sz w:val="28"/>
          <w:szCs w:val="28"/>
        </w:rPr>
      </w:pPr>
    </w:p>
    <w:p w:rsidR="0091167B" w:rsidRPr="00BA275A" w:rsidRDefault="00F06517" w:rsidP="00D076A8">
      <w:pPr>
        <w:widowControl/>
        <w:autoSpaceDE/>
        <w:autoSpaceDN/>
        <w:adjustRightInd/>
        <w:spacing w:after="60"/>
        <w:rPr>
          <w:rFonts w:eastAsia="Calibri"/>
          <w:sz w:val="24"/>
          <w:szCs w:val="24"/>
        </w:rPr>
      </w:pPr>
      <w:r w:rsidRPr="00F06517">
        <w:rPr>
          <w:rFonts w:eastAsia="Calibri"/>
          <w:sz w:val="24"/>
          <w:szCs w:val="24"/>
        </w:rPr>
        <w:t>27</w:t>
      </w:r>
      <w:r w:rsidR="008B59F9" w:rsidRPr="00F06517">
        <w:rPr>
          <w:rFonts w:eastAsia="Calibri"/>
          <w:sz w:val="24"/>
          <w:szCs w:val="24"/>
        </w:rPr>
        <w:t xml:space="preserve"> </w:t>
      </w:r>
      <w:r w:rsidR="00323723" w:rsidRPr="00F06517">
        <w:rPr>
          <w:rFonts w:eastAsia="Calibri"/>
          <w:sz w:val="24"/>
          <w:szCs w:val="24"/>
        </w:rPr>
        <w:t>апреля</w:t>
      </w:r>
      <w:r w:rsidR="008B59F9" w:rsidRPr="00F06517">
        <w:rPr>
          <w:rFonts w:eastAsia="Calibri"/>
          <w:sz w:val="24"/>
          <w:szCs w:val="24"/>
        </w:rPr>
        <w:t xml:space="preserve"> </w:t>
      </w:r>
      <w:r w:rsidR="00221DE2" w:rsidRPr="00F06517">
        <w:rPr>
          <w:rFonts w:eastAsia="Calibri"/>
          <w:sz w:val="24"/>
          <w:szCs w:val="24"/>
        </w:rPr>
        <w:t>2020</w:t>
      </w:r>
      <w:r w:rsidR="009D5644" w:rsidRPr="00BA275A">
        <w:rPr>
          <w:rFonts w:eastAsia="Calibri"/>
          <w:sz w:val="24"/>
          <w:szCs w:val="24"/>
        </w:rPr>
        <w:t xml:space="preserve">                                             </w:t>
      </w:r>
      <w:r w:rsidR="00323723" w:rsidRPr="00BA275A">
        <w:rPr>
          <w:rFonts w:eastAsia="Calibri"/>
          <w:sz w:val="24"/>
          <w:szCs w:val="24"/>
        </w:rPr>
        <w:t xml:space="preserve">                             </w:t>
      </w:r>
      <w:r w:rsidR="0091167B" w:rsidRPr="00BA275A">
        <w:rPr>
          <w:rFonts w:eastAsia="Calibri"/>
          <w:sz w:val="24"/>
          <w:szCs w:val="24"/>
        </w:rPr>
        <w:t xml:space="preserve">       </w:t>
      </w:r>
      <w:r w:rsidR="00323723" w:rsidRPr="00BA275A">
        <w:rPr>
          <w:rFonts w:eastAsia="Calibri"/>
          <w:sz w:val="24"/>
          <w:szCs w:val="24"/>
        </w:rPr>
        <w:t xml:space="preserve">   </w:t>
      </w:r>
      <w:r w:rsidR="00221DE2" w:rsidRPr="00BA275A">
        <w:rPr>
          <w:rFonts w:eastAsia="Calibri"/>
          <w:sz w:val="24"/>
          <w:szCs w:val="24"/>
        </w:rPr>
        <w:t xml:space="preserve">      </w:t>
      </w:r>
      <w:r w:rsidR="00BA275A">
        <w:rPr>
          <w:rFonts w:eastAsia="Calibri"/>
          <w:sz w:val="24"/>
          <w:szCs w:val="24"/>
        </w:rPr>
        <w:t xml:space="preserve">                         </w:t>
      </w:r>
      <w:r w:rsidR="00221DE2" w:rsidRPr="00BA275A">
        <w:rPr>
          <w:rFonts w:eastAsia="Calibri"/>
          <w:sz w:val="24"/>
          <w:szCs w:val="24"/>
        </w:rPr>
        <w:t xml:space="preserve">         г. Усть-</w:t>
      </w:r>
      <w:r w:rsidR="0091167B" w:rsidRPr="00BA275A">
        <w:rPr>
          <w:rFonts w:eastAsia="Calibri"/>
          <w:sz w:val="24"/>
          <w:szCs w:val="24"/>
        </w:rPr>
        <w:t>Кут</w:t>
      </w:r>
    </w:p>
    <w:p w:rsidR="00A90197" w:rsidRPr="00A90197" w:rsidRDefault="0091167B" w:rsidP="00BA275A">
      <w:pPr>
        <w:widowControl/>
        <w:autoSpaceDE/>
        <w:autoSpaceDN/>
        <w:adjustRightInd/>
        <w:jc w:val="right"/>
        <w:rPr>
          <w:sz w:val="26"/>
          <w:szCs w:val="26"/>
        </w:rPr>
      </w:pPr>
      <w:r>
        <w:rPr>
          <w:rFonts w:eastAsia="Calibri"/>
          <w:sz w:val="28"/>
          <w:szCs w:val="28"/>
        </w:rPr>
        <w:t xml:space="preserve">                                                                                                  </w:t>
      </w:r>
      <w:r w:rsidR="00A90197" w:rsidRPr="00A90197">
        <w:rPr>
          <w:sz w:val="26"/>
          <w:szCs w:val="26"/>
        </w:rPr>
        <w:t xml:space="preserve"> Утверждено</w:t>
      </w:r>
    </w:p>
    <w:p w:rsidR="00BA275A" w:rsidRDefault="00A90197" w:rsidP="00BA275A">
      <w:pPr>
        <w:shd w:val="clear" w:color="auto" w:fill="FFFFFF"/>
        <w:jc w:val="right"/>
        <w:rPr>
          <w:sz w:val="26"/>
          <w:szCs w:val="26"/>
        </w:rPr>
      </w:pPr>
      <w:r w:rsidRPr="00A90197">
        <w:rPr>
          <w:sz w:val="26"/>
          <w:szCs w:val="26"/>
        </w:rPr>
        <w:t xml:space="preserve">распоряжением </w:t>
      </w:r>
    </w:p>
    <w:p w:rsidR="00A90197" w:rsidRPr="008C4062" w:rsidRDefault="00A90197" w:rsidP="00BA275A">
      <w:pPr>
        <w:shd w:val="clear" w:color="auto" w:fill="FFFFFF"/>
        <w:jc w:val="right"/>
        <w:rPr>
          <w:sz w:val="26"/>
          <w:szCs w:val="26"/>
        </w:rPr>
      </w:pPr>
      <w:r w:rsidRPr="008C4062">
        <w:rPr>
          <w:sz w:val="26"/>
          <w:szCs w:val="26"/>
        </w:rPr>
        <w:t>председателя</w:t>
      </w:r>
      <w:r w:rsidR="00BA275A" w:rsidRPr="008C4062">
        <w:rPr>
          <w:sz w:val="26"/>
          <w:szCs w:val="26"/>
        </w:rPr>
        <w:t xml:space="preserve"> </w:t>
      </w:r>
      <w:r w:rsidRPr="008C4062">
        <w:rPr>
          <w:sz w:val="26"/>
          <w:szCs w:val="26"/>
        </w:rPr>
        <w:t>КСК УКМО</w:t>
      </w:r>
    </w:p>
    <w:p w:rsidR="00A90197" w:rsidRPr="006D1E96" w:rsidRDefault="004B23DE" w:rsidP="00BA275A">
      <w:pPr>
        <w:widowControl/>
        <w:autoSpaceDE/>
        <w:autoSpaceDN/>
        <w:adjustRightInd/>
        <w:ind w:left="5663" w:firstLine="709"/>
        <w:jc w:val="right"/>
        <w:rPr>
          <w:sz w:val="26"/>
          <w:szCs w:val="26"/>
        </w:rPr>
      </w:pPr>
      <w:r w:rsidRPr="008C4062">
        <w:rPr>
          <w:sz w:val="26"/>
          <w:szCs w:val="26"/>
        </w:rPr>
        <w:t xml:space="preserve">   </w:t>
      </w:r>
      <w:r w:rsidR="00D970B6" w:rsidRPr="008C4062">
        <w:rPr>
          <w:sz w:val="26"/>
          <w:szCs w:val="26"/>
        </w:rPr>
        <w:t xml:space="preserve"> </w:t>
      </w:r>
      <w:r w:rsidRPr="008C4062">
        <w:rPr>
          <w:sz w:val="26"/>
          <w:szCs w:val="26"/>
        </w:rPr>
        <w:t xml:space="preserve">   </w:t>
      </w:r>
      <w:r w:rsidR="00A90197" w:rsidRPr="008C4062">
        <w:rPr>
          <w:sz w:val="26"/>
          <w:szCs w:val="26"/>
        </w:rPr>
        <w:t xml:space="preserve"> </w:t>
      </w:r>
      <w:r w:rsidR="00D076A8" w:rsidRPr="008C4062">
        <w:rPr>
          <w:sz w:val="26"/>
          <w:szCs w:val="26"/>
        </w:rPr>
        <w:t xml:space="preserve"> </w:t>
      </w:r>
      <w:r w:rsidR="00A90197" w:rsidRPr="008C4062">
        <w:rPr>
          <w:sz w:val="26"/>
          <w:szCs w:val="26"/>
        </w:rPr>
        <w:t xml:space="preserve">от </w:t>
      </w:r>
      <w:r w:rsidR="00F06517" w:rsidRPr="008C4062">
        <w:rPr>
          <w:sz w:val="26"/>
          <w:szCs w:val="26"/>
        </w:rPr>
        <w:t>27</w:t>
      </w:r>
      <w:r w:rsidR="00B2583A" w:rsidRPr="008C4062">
        <w:rPr>
          <w:sz w:val="26"/>
          <w:szCs w:val="26"/>
        </w:rPr>
        <w:t>.</w:t>
      </w:r>
      <w:r w:rsidR="00D970B6" w:rsidRPr="008C4062">
        <w:rPr>
          <w:sz w:val="26"/>
          <w:szCs w:val="26"/>
        </w:rPr>
        <w:t>04.20</w:t>
      </w:r>
      <w:r w:rsidR="00AA6255" w:rsidRPr="008C4062">
        <w:rPr>
          <w:sz w:val="26"/>
          <w:szCs w:val="26"/>
        </w:rPr>
        <w:t>20</w:t>
      </w:r>
      <w:r w:rsidR="00BA6DBB" w:rsidRPr="008C4062">
        <w:rPr>
          <w:sz w:val="26"/>
          <w:szCs w:val="26"/>
        </w:rPr>
        <w:t xml:space="preserve"> </w:t>
      </w:r>
      <w:r w:rsidR="00A90197" w:rsidRPr="008C4062">
        <w:rPr>
          <w:sz w:val="26"/>
          <w:szCs w:val="26"/>
        </w:rPr>
        <w:t>№</w:t>
      </w:r>
      <w:r w:rsidR="00CF084C" w:rsidRPr="008C4062">
        <w:rPr>
          <w:sz w:val="26"/>
          <w:szCs w:val="26"/>
        </w:rPr>
        <w:t xml:space="preserve"> </w:t>
      </w:r>
      <w:r w:rsidR="008C4062" w:rsidRPr="008C4062">
        <w:rPr>
          <w:sz w:val="26"/>
          <w:szCs w:val="26"/>
        </w:rPr>
        <w:t>49</w:t>
      </w:r>
      <w:r w:rsidR="006D1E96" w:rsidRPr="008C4062">
        <w:rPr>
          <w:sz w:val="26"/>
          <w:szCs w:val="26"/>
        </w:rPr>
        <w:t>-</w:t>
      </w:r>
      <w:r w:rsidR="00D970B6" w:rsidRPr="008C4062">
        <w:rPr>
          <w:sz w:val="26"/>
          <w:szCs w:val="26"/>
        </w:rPr>
        <w:t>п</w:t>
      </w:r>
      <w:bookmarkStart w:id="0" w:name="_GoBack"/>
      <w:bookmarkEnd w:id="0"/>
    </w:p>
    <w:p w:rsidR="00F50815" w:rsidRDefault="00F50815" w:rsidP="00A90197">
      <w:pPr>
        <w:widowControl/>
        <w:autoSpaceDE/>
        <w:autoSpaceDN/>
        <w:adjustRightInd/>
        <w:ind w:left="5663" w:firstLine="709"/>
        <w:jc w:val="both"/>
        <w:rPr>
          <w:rFonts w:eastAsiaTheme="minorHAnsi"/>
          <w:sz w:val="28"/>
          <w:szCs w:val="28"/>
          <w:lang w:eastAsia="en-US"/>
        </w:rPr>
      </w:pPr>
    </w:p>
    <w:p w:rsidR="002D3B22" w:rsidRPr="00AA6255" w:rsidRDefault="002D3B22" w:rsidP="002D3B22">
      <w:pPr>
        <w:shd w:val="clear" w:color="auto" w:fill="FFFFFF"/>
        <w:ind w:firstLine="709"/>
        <w:jc w:val="both"/>
        <w:rPr>
          <w:sz w:val="28"/>
          <w:szCs w:val="28"/>
        </w:rPr>
      </w:pPr>
      <w:proofErr w:type="gramStart"/>
      <w:r w:rsidRPr="00097E4A">
        <w:rPr>
          <w:rFonts w:eastAsia="Calibri"/>
          <w:sz w:val="28"/>
          <w:szCs w:val="28"/>
        </w:rPr>
        <w:t xml:space="preserve">Заключение на годовой отчет </w:t>
      </w:r>
      <w:r w:rsidRPr="00097E4A">
        <w:rPr>
          <w:sz w:val="28"/>
          <w:szCs w:val="28"/>
        </w:rPr>
        <w:t xml:space="preserve">об исполнении бюджета </w:t>
      </w:r>
      <w:r w:rsidR="005A3157">
        <w:rPr>
          <w:rFonts w:eastAsia="Calibri"/>
          <w:sz w:val="28"/>
          <w:szCs w:val="28"/>
        </w:rPr>
        <w:t>Верхнемарков</w:t>
      </w:r>
      <w:r w:rsidRPr="00097E4A">
        <w:rPr>
          <w:rFonts w:eastAsia="Calibri"/>
          <w:sz w:val="28"/>
          <w:szCs w:val="28"/>
        </w:rPr>
        <w:t>ского</w:t>
      </w:r>
      <w:r w:rsidRPr="00097E4A">
        <w:rPr>
          <w:sz w:val="28"/>
          <w:szCs w:val="28"/>
        </w:rPr>
        <w:t xml:space="preserve"> муниципального образования (далее – </w:t>
      </w:r>
      <w:r w:rsidR="005A3157">
        <w:rPr>
          <w:sz w:val="28"/>
          <w:szCs w:val="28"/>
        </w:rPr>
        <w:t>Верхнемарковское</w:t>
      </w:r>
      <w:r w:rsidRPr="00097E4A">
        <w:rPr>
          <w:sz w:val="28"/>
          <w:szCs w:val="28"/>
        </w:rPr>
        <w:t xml:space="preserve"> МО) за 2019 год</w:t>
      </w:r>
      <w:r w:rsidRPr="00097E4A">
        <w:rPr>
          <w:rFonts w:eastAsia="Calibri"/>
          <w:sz w:val="28"/>
          <w:szCs w:val="28"/>
        </w:rPr>
        <w:t xml:space="preserve"> сформировано Контрольно-счетной комиссией Усть-Кутского муниципального образования (далее – КСК УКМО) в соответствии </w:t>
      </w:r>
      <w:r w:rsidRPr="00097E4A">
        <w:rPr>
          <w:sz w:val="28"/>
          <w:szCs w:val="28"/>
        </w:rPr>
        <w:t xml:space="preserve">с требованиями ст. 264.4 Бюджетного кодекса Российской Федерации (далее - БК РФ), Положением о Контрольно-счетной комиссии Усть-Кутского муниципального образования, утвержденным Решением Думы Усть-Кутского </w:t>
      </w:r>
      <w:r w:rsidRPr="00097E4A">
        <w:rPr>
          <w:color w:val="000000"/>
          <w:sz w:val="28"/>
          <w:szCs w:val="28"/>
        </w:rPr>
        <w:t>муниципального образования от 30.08.2011г. № 42</w:t>
      </w:r>
      <w:r w:rsidRPr="00725C3B">
        <w:rPr>
          <w:color w:val="000000"/>
          <w:sz w:val="28"/>
          <w:szCs w:val="28"/>
        </w:rPr>
        <w:t>,</w:t>
      </w:r>
      <w:r w:rsidRPr="00725C3B">
        <w:rPr>
          <w:sz w:val="28"/>
          <w:szCs w:val="28"/>
        </w:rPr>
        <w:t xml:space="preserve"> Положением о бюджетном процессе в</w:t>
      </w:r>
      <w:proofErr w:type="gramEnd"/>
      <w:r w:rsidRPr="00725C3B">
        <w:rPr>
          <w:sz w:val="28"/>
          <w:szCs w:val="28"/>
        </w:rPr>
        <w:t xml:space="preserve"> </w:t>
      </w:r>
      <w:proofErr w:type="gramStart"/>
      <w:r w:rsidR="00594C04" w:rsidRPr="00725C3B">
        <w:rPr>
          <w:sz w:val="28"/>
          <w:szCs w:val="28"/>
        </w:rPr>
        <w:t>Верхнемарковском сель</w:t>
      </w:r>
      <w:r w:rsidRPr="00725C3B">
        <w:rPr>
          <w:sz w:val="28"/>
          <w:szCs w:val="28"/>
        </w:rPr>
        <w:t xml:space="preserve">ском поселении, утвержденным Решением Думы </w:t>
      </w:r>
      <w:r w:rsidR="00725C3B" w:rsidRPr="00725C3B">
        <w:rPr>
          <w:sz w:val="28"/>
          <w:szCs w:val="28"/>
        </w:rPr>
        <w:t>Верхнемарковского</w:t>
      </w:r>
      <w:r w:rsidRPr="00725C3B">
        <w:rPr>
          <w:sz w:val="28"/>
          <w:szCs w:val="28"/>
        </w:rPr>
        <w:t xml:space="preserve"> </w:t>
      </w:r>
      <w:r w:rsidR="00725C3B" w:rsidRPr="00725C3B">
        <w:rPr>
          <w:sz w:val="28"/>
          <w:szCs w:val="28"/>
        </w:rPr>
        <w:t>сельского</w:t>
      </w:r>
      <w:r w:rsidRPr="00725C3B">
        <w:rPr>
          <w:sz w:val="28"/>
          <w:szCs w:val="28"/>
        </w:rPr>
        <w:t xml:space="preserve"> поселения от 2</w:t>
      </w:r>
      <w:r w:rsidR="00725C3B" w:rsidRPr="00725C3B">
        <w:rPr>
          <w:sz w:val="28"/>
          <w:szCs w:val="28"/>
        </w:rPr>
        <w:t>7</w:t>
      </w:r>
      <w:r w:rsidRPr="00725C3B">
        <w:rPr>
          <w:sz w:val="28"/>
          <w:szCs w:val="28"/>
        </w:rPr>
        <w:t xml:space="preserve">.08.2014г. № </w:t>
      </w:r>
      <w:r w:rsidR="00725C3B" w:rsidRPr="00725C3B">
        <w:rPr>
          <w:sz w:val="28"/>
          <w:szCs w:val="28"/>
        </w:rPr>
        <w:t>5</w:t>
      </w:r>
      <w:r w:rsidRPr="00725C3B">
        <w:rPr>
          <w:sz w:val="28"/>
          <w:szCs w:val="28"/>
        </w:rPr>
        <w:t xml:space="preserve">6, </w:t>
      </w:r>
      <w:r w:rsidRPr="00594C04">
        <w:rPr>
          <w:sz w:val="28"/>
          <w:szCs w:val="28"/>
        </w:rPr>
        <w:t>Соглашением о передаче КСК УКМО  полномочий по осуществлению внешнего муниципального финансового контроля от 21.11.2016г. № 01-16д/6, Стандарта внешнего муниципального финансового контроля КСК УКМО «Организация и проведение внешней проверки годового отчета об исполнении местного бюджета» на основании п.1.8 плана работы КСК УКМО на 2020 год, распоряжения</w:t>
      </w:r>
      <w:proofErr w:type="gramEnd"/>
      <w:r w:rsidRPr="00594C04">
        <w:rPr>
          <w:sz w:val="28"/>
          <w:szCs w:val="28"/>
        </w:rPr>
        <w:t xml:space="preserve"> председателя КСК </w:t>
      </w:r>
      <w:r w:rsidRPr="00AA6255">
        <w:rPr>
          <w:sz w:val="28"/>
          <w:szCs w:val="28"/>
        </w:rPr>
        <w:t>УКМО от 2</w:t>
      </w:r>
      <w:r w:rsidR="00AA6255" w:rsidRPr="00AA6255">
        <w:rPr>
          <w:sz w:val="28"/>
          <w:szCs w:val="28"/>
        </w:rPr>
        <w:t>3</w:t>
      </w:r>
      <w:r w:rsidRPr="00AA6255">
        <w:rPr>
          <w:sz w:val="28"/>
          <w:szCs w:val="28"/>
        </w:rPr>
        <w:t>.04.2020 года №</w:t>
      </w:r>
      <w:r w:rsidR="00AA6255" w:rsidRPr="00AA6255">
        <w:rPr>
          <w:sz w:val="28"/>
          <w:szCs w:val="28"/>
        </w:rPr>
        <w:t>42</w:t>
      </w:r>
      <w:r w:rsidRPr="00AA6255">
        <w:rPr>
          <w:sz w:val="28"/>
          <w:szCs w:val="28"/>
        </w:rPr>
        <w:t>-п.</w:t>
      </w:r>
    </w:p>
    <w:p w:rsidR="002D3B22" w:rsidRPr="00CB7794" w:rsidRDefault="002D3B22" w:rsidP="002D3B22">
      <w:pPr>
        <w:shd w:val="clear" w:color="auto" w:fill="FFFFFF"/>
        <w:ind w:firstLine="709"/>
        <w:jc w:val="both"/>
        <w:rPr>
          <w:bCs/>
          <w:sz w:val="28"/>
          <w:szCs w:val="28"/>
        </w:rPr>
      </w:pPr>
      <w:r w:rsidRPr="00AA6255">
        <w:rPr>
          <w:sz w:val="28"/>
          <w:szCs w:val="28"/>
        </w:rPr>
        <w:t xml:space="preserve">Годовой отчет об исполнении бюджета </w:t>
      </w:r>
      <w:r w:rsidR="00513721" w:rsidRPr="00AA6255">
        <w:rPr>
          <w:sz w:val="28"/>
          <w:szCs w:val="28"/>
        </w:rPr>
        <w:t>Верхнемарковского</w:t>
      </w:r>
      <w:r w:rsidRPr="00AA6255">
        <w:rPr>
          <w:sz w:val="28"/>
          <w:szCs w:val="28"/>
        </w:rPr>
        <w:t xml:space="preserve"> МО за 2019 год</w:t>
      </w:r>
      <w:r w:rsidRPr="00CB7794">
        <w:rPr>
          <w:sz w:val="28"/>
          <w:szCs w:val="28"/>
        </w:rPr>
        <w:t xml:space="preserve"> поступил в КСК УКМО 31.03.2020</w:t>
      </w:r>
      <w:r w:rsidR="008C3D67">
        <w:rPr>
          <w:sz w:val="28"/>
          <w:szCs w:val="28"/>
        </w:rPr>
        <w:t xml:space="preserve"> года</w:t>
      </w:r>
      <w:r w:rsidRPr="00CB7794">
        <w:rPr>
          <w:sz w:val="28"/>
          <w:szCs w:val="28"/>
        </w:rPr>
        <w:t xml:space="preserve">, </w:t>
      </w:r>
      <w:r w:rsidRPr="00CB7794">
        <w:rPr>
          <w:bCs/>
          <w:sz w:val="28"/>
          <w:szCs w:val="28"/>
        </w:rPr>
        <w:t xml:space="preserve">что соответствует требованиям пункта 3 статьи 264.4 Бюджетного кодекса РФ и ст.32 «Положения о бюджетном процессе в </w:t>
      </w:r>
      <w:r w:rsidR="00CB7794">
        <w:rPr>
          <w:bCs/>
          <w:sz w:val="28"/>
          <w:szCs w:val="28"/>
        </w:rPr>
        <w:t>Верхнемарковском</w:t>
      </w:r>
      <w:r w:rsidRPr="00CB7794">
        <w:rPr>
          <w:bCs/>
          <w:spacing w:val="-3"/>
          <w:sz w:val="28"/>
          <w:szCs w:val="28"/>
        </w:rPr>
        <w:t xml:space="preserve"> муниципальном образовании»</w:t>
      </w:r>
      <w:r w:rsidRPr="00CB7794">
        <w:rPr>
          <w:bCs/>
          <w:sz w:val="28"/>
          <w:szCs w:val="28"/>
        </w:rPr>
        <w:t>.</w:t>
      </w:r>
    </w:p>
    <w:p w:rsidR="002D3B22" w:rsidRPr="00ED58CB" w:rsidRDefault="002D3B22" w:rsidP="002D3B22">
      <w:pPr>
        <w:shd w:val="clear" w:color="auto" w:fill="FFFFFF"/>
        <w:ind w:firstLine="709"/>
        <w:jc w:val="both"/>
        <w:rPr>
          <w:sz w:val="28"/>
          <w:szCs w:val="28"/>
        </w:rPr>
      </w:pPr>
      <w:r w:rsidRPr="00ED58CB">
        <w:rPr>
          <w:sz w:val="28"/>
          <w:szCs w:val="28"/>
        </w:rPr>
        <w:t xml:space="preserve">Представленные </w:t>
      </w:r>
      <w:r w:rsidR="00ED58CB" w:rsidRPr="00ED58CB">
        <w:rPr>
          <w:sz w:val="28"/>
          <w:szCs w:val="28"/>
        </w:rPr>
        <w:t>Верхнемарковским</w:t>
      </w:r>
      <w:r w:rsidRPr="00ED58CB">
        <w:rPr>
          <w:bCs/>
          <w:spacing w:val="-3"/>
          <w:sz w:val="28"/>
          <w:szCs w:val="28"/>
        </w:rPr>
        <w:t xml:space="preserve"> МО одн</w:t>
      </w:r>
      <w:r w:rsidRPr="00ED58CB">
        <w:rPr>
          <w:sz w:val="28"/>
          <w:szCs w:val="28"/>
        </w:rPr>
        <w:t>овременно с отчетом об исполнении местного бюджета за 2019 год документы и материалы соответствуют перечню материалов, установленному статьей 264.1 Бюджетного кодека РФ.</w:t>
      </w:r>
    </w:p>
    <w:p w:rsidR="00284A88" w:rsidRPr="00DD5831" w:rsidRDefault="00284A88" w:rsidP="00284A88">
      <w:pPr>
        <w:shd w:val="clear" w:color="auto" w:fill="FFFFFF"/>
        <w:ind w:firstLine="709"/>
        <w:jc w:val="both"/>
        <w:rPr>
          <w:spacing w:val="-1"/>
          <w:sz w:val="28"/>
          <w:szCs w:val="28"/>
        </w:rPr>
      </w:pPr>
      <w:proofErr w:type="gramStart"/>
      <w:r w:rsidRPr="00DD5831">
        <w:rPr>
          <w:spacing w:val="-1"/>
          <w:sz w:val="28"/>
          <w:szCs w:val="28"/>
        </w:rPr>
        <w:t xml:space="preserve">В соответствии с решением </w:t>
      </w:r>
      <w:r w:rsidRPr="00DD5831">
        <w:rPr>
          <w:sz w:val="28"/>
          <w:szCs w:val="28"/>
        </w:rPr>
        <w:t xml:space="preserve">Думы Верхнемарковского сельского поселения от 27.12.2018 № 51 «О бюджете </w:t>
      </w:r>
      <w:r w:rsidR="000A6601" w:rsidRPr="00DD5831">
        <w:rPr>
          <w:sz w:val="28"/>
          <w:szCs w:val="28"/>
        </w:rPr>
        <w:t>Верхнемарковского</w:t>
      </w:r>
      <w:r w:rsidRPr="00DD5831">
        <w:rPr>
          <w:sz w:val="28"/>
          <w:szCs w:val="28"/>
        </w:rPr>
        <w:t xml:space="preserve"> муниципального образования на 2019 год и на плановый период 2020 и 2021 годов» Администрация </w:t>
      </w:r>
      <w:r w:rsidR="000A6601" w:rsidRPr="00DD5831">
        <w:rPr>
          <w:sz w:val="28"/>
          <w:szCs w:val="28"/>
        </w:rPr>
        <w:t>Верхнемарковского</w:t>
      </w:r>
      <w:r w:rsidRPr="00DD5831">
        <w:rPr>
          <w:spacing w:val="-1"/>
          <w:sz w:val="28"/>
          <w:szCs w:val="28"/>
        </w:rPr>
        <w:t xml:space="preserve"> МО является единственным главным распорядителем средств бюджета </w:t>
      </w:r>
      <w:r w:rsidR="00DD5831" w:rsidRPr="00DD5831">
        <w:rPr>
          <w:sz w:val="28"/>
          <w:szCs w:val="28"/>
        </w:rPr>
        <w:t>Верхнемарковского</w:t>
      </w:r>
      <w:r w:rsidRPr="00DD5831">
        <w:rPr>
          <w:spacing w:val="-1"/>
          <w:sz w:val="28"/>
          <w:szCs w:val="28"/>
        </w:rPr>
        <w:t xml:space="preserve"> МО, главным администратором доходов бюджета </w:t>
      </w:r>
      <w:r w:rsidRPr="00DD5831">
        <w:rPr>
          <w:spacing w:val="-1"/>
          <w:sz w:val="28"/>
          <w:szCs w:val="28"/>
        </w:rPr>
        <w:lastRenderedPageBreak/>
        <w:t xml:space="preserve">поселения и главным администратором </w:t>
      </w:r>
      <w:r w:rsidRPr="00DD5831">
        <w:rPr>
          <w:color w:val="000000"/>
          <w:sz w:val="28"/>
          <w:szCs w:val="28"/>
        </w:rPr>
        <w:t xml:space="preserve">источников финансирования дефицита бюджета </w:t>
      </w:r>
      <w:r w:rsidR="00DD5831" w:rsidRPr="00DD5831">
        <w:rPr>
          <w:color w:val="000000"/>
          <w:sz w:val="28"/>
          <w:szCs w:val="28"/>
        </w:rPr>
        <w:t>муниципального образования</w:t>
      </w:r>
      <w:r w:rsidRPr="00DD5831">
        <w:rPr>
          <w:color w:val="000000"/>
          <w:sz w:val="28"/>
          <w:szCs w:val="28"/>
        </w:rPr>
        <w:t>.</w:t>
      </w:r>
      <w:proofErr w:type="gramEnd"/>
      <w:r w:rsidRPr="00DD5831">
        <w:rPr>
          <w:spacing w:val="-1"/>
          <w:sz w:val="28"/>
          <w:szCs w:val="28"/>
        </w:rPr>
        <w:t xml:space="preserve"> Этим же решением утверждены основные характеристики бюджета </w:t>
      </w:r>
      <w:r w:rsidR="00DD5831" w:rsidRPr="00DD5831">
        <w:rPr>
          <w:sz w:val="28"/>
          <w:szCs w:val="28"/>
        </w:rPr>
        <w:t>Верхнемарковского</w:t>
      </w:r>
      <w:r w:rsidRPr="00DD5831">
        <w:rPr>
          <w:spacing w:val="-1"/>
          <w:sz w:val="28"/>
          <w:szCs w:val="28"/>
        </w:rPr>
        <w:t xml:space="preserve"> МО на 2019 год.</w:t>
      </w:r>
    </w:p>
    <w:p w:rsidR="00284A88" w:rsidRPr="00821096" w:rsidRDefault="00284A88" w:rsidP="00284A88">
      <w:pPr>
        <w:widowControl/>
        <w:jc w:val="both"/>
        <w:rPr>
          <w:rFonts w:eastAsia="Calibri"/>
          <w:sz w:val="28"/>
          <w:szCs w:val="28"/>
        </w:rPr>
      </w:pPr>
      <w:r w:rsidRPr="00821096">
        <w:rPr>
          <w:spacing w:val="-1"/>
          <w:sz w:val="28"/>
          <w:szCs w:val="28"/>
        </w:rPr>
        <w:t xml:space="preserve">           В соответствии с частью 2 статьи 219.1 Бюджетного кодекса РФ п</w:t>
      </w:r>
      <w:r w:rsidRPr="00821096">
        <w:rPr>
          <w:rFonts w:eastAsia="Calibri"/>
          <w:sz w:val="28"/>
          <w:szCs w:val="28"/>
        </w:rPr>
        <w:t xml:space="preserve">оказатели Сводной бюджетной росписи бюджета </w:t>
      </w:r>
      <w:r w:rsidR="00DD5831" w:rsidRPr="00821096">
        <w:rPr>
          <w:sz w:val="28"/>
          <w:szCs w:val="28"/>
        </w:rPr>
        <w:t>Верхнемарковского</w:t>
      </w:r>
      <w:r w:rsidRPr="00821096">
        <w:rPr>
          <w:rFonts w:eastAsia="Calibri"/>
          <w:sz w:val="28"/>
          <w:szCs w:val="28"/>
        </w:rPr>
        <w:t xml:space="preserve"> МО на 2019 год и на плановый период 2020 и 2021 годов </w:t>
      </w:r>
      <w:r w:rsidR="00DD5831" w:rsidRPr="00821096">
        <w:rPr>
          <w:rFonts w:eastAsia="Calibri"/>
          <w:sz w:val="28"/>
          <w:szCs w:val="28"/>
        </w:rPr>
        <w:t xml:space="preserve">утверждены и </w:t>
      </w:r>
      <w:r w:rsidRPr="00821096">
        <w:rPr>
          <w:rFonts w:eastAsia="Calibri"/>
          <w:sz w:val="28"/>
          <w:szCs w:val="28"/>
        </w:rPr>
        <w:t>доведены до распорядителя и получателя бюджетных средств до начала очередного финансового года – 2</w:t>
      </w:r>
      <w:r w:rsidR="00DD5831" w:rsidRPr="00821096">
        <w:rPr>
          <w:rFonts w:eastAsia="Calibri"/>
          <w:sz w:val="28"/>
          <w:szCs w:val="28"/>
        </w:rPr>
        <w:t>7</w:t>
      </w:r>
      <w:r w:rsidRPr="00821096">
        <w:rPr>
          <w:rFonts w:eastAsia="Calibri"/>
          <w:sz w:val="28"/>
          <w:szCs w:val="28"/>
        </w:rPr>
        <w:t>.12.2018г</w:t>
      </w:r>
      <w:r w:rsidRPr="00821096">
        <w:rPr>
          <w:rFonts w:eastAsia="Calibri"/>
          <w:i/>
          <w:sz w:val="28"/>
          <w:szCs w:val="28"/>
        </w:rPr>
        <w:t>.</w:t>
      </w:r>
      <w:r w:rsidRPr="00821096">
        <w:rPr>
          <w:rFonts w:eastAsia="Calibri"/>
          <w:sz w:val="28"/>
          <w:szCs w:val="28"/>
        </w:rPr>
        <w:t xml:space="preserve"> </w:t>
      </w:r>
    </w:p>
    <w:p w:rsidR="00284A88" w:rsidRPr="00CE161C" w:rsidRDefault="00284A88" w:rsidP="00284A88">
      <w:pPr>
        <w:shd w:val="clear" w:color="auto" w:fill="FFFFFF"/>
        <w:ind w:firstLine="709"/>
        <w:jc w:val="both"/>
        <w:rPr>
          <w:sz w:val="28"/>
          <w:szCs w:val="28"/>
        </w:rPr>
      </w:pPr>
      <w:r w:rsidRPr="00CE161C">
        <w:rPr>
          <w:color w:val="000000"/>
          <w:sz w:val="28"/>
          <w:szCs w:val="28"/>
        </w:rPr>
        <w:t>В соответствии с пунктом 3 статьи 217 БК РФ, в сводную</w:t>
      </w:r>
      <w:r w:rsidRPr="00CE161C">
        <w:rPr>
          <w:sz w:val="28"/>
          <w:szCs w:val="28"/>
        </w:rPr>
        <w:t xml:space="preserve"> бюджетную роспись </w:t>
      </w:r>
      <w:r w:rsidR="008C3D67" w:rsidRPr="00CE161C">
        <w:rPr>
          <w:sz w:val="28"/>
          <w:szCs w:val="28"/>
        </w:rPr>
        <w:t xml:space="preserve">Верхнемарковского МО </w:t>
      </w:r>
      <w:r w:rsidRPr="00CE161C">
        <w:rPr>
          <w:sz w:val="28"/>
          <w:szCs w:val="28"/>
        </w:rPr>
        <w:t xml:space="preserve">в течение 2019 года вносились уточнения. </w:t>
      </w:r>
      <w:proofErr w:type="gramStart"/>
      <w:r w:rsidRPr="00CE161C">
        <w:rPr>
          <w:sz w:val="28"/>
          <w:szCs w:val="28"/>
        </w:rPr>
        <w:t xml:space="preserve">В окончательной редакции сводная бюджетная роспись утверждена Главой </w:t>
      </w:r>
      <w:r w:rsidR="00CE161C" w:rsidRPr="00CE161C">
        <w:rPr>
          <w:sz w:val="28"/>
          <w:szCs w:val="28"/>
        </w:rPr>
        <w:t>Верхнемарковского</w:t>
      </w:r>
      <w:r w:rsidRPr="00CE161C">
        <w:rPr>
          <w:sz w:val="28"/>
          <w:szCs w:val="28"/>
        </w:rPr>
        <w:t xml:space="preserve"> МО 25.12.2019 в соответствии с решением Думы </w:t>
      </w:r>
      <w:r w:rsidR="00CE161C" w:rsidRPr="00CE161C">
        <w:rPr>
          <w:sz w:val="28"/>
          <w:szCs w:val="28"/>
        </w:rPr>
        <w:t>Верхнемарковского</w:t>
      </w:r>
      <w:r w:rsidRPr="00CE161C">
        <w:rPr>
          <w:sz w:val="28"/>
          <w:szCs w:val="28"/>
        </w:rPr>
        <w:t xml:space="preserve"> </w:t>
      </w:r>
      <w:r w:rsidR="00CE161C" w:rsidRPr="00CE161C">
        <w:rPr>
          <w:sz w:val="28"/>
          <w:szCs w:val="28"/>
        </w:rPr>
        <w:t>сельского</w:t>
      </w:r>
      <w:r w:rsidRPr="00CE161C">
        <w:rPr>
          <w:sz w:val="28"/>
          <w:szCs w:val="28"/>
        </w:rPr>
        <w:t xml:space="preserve"> поселения от 25.12.2019 №</w:t>
      </w:r>
      <w:r w:rsidR="00CE161C" w:rsidRPr="00CE161C">
        <w:rPr>
          <w:sz w:val="28"/>
          <w:szCs w:val="28"/>
        </w:rPr>
        <w:t>85</w:t>
      </w:r>
      <w:r w:rsidRPr="00CE161C">
        <w:rPr>
          <w:sz w:val="28"/>
          <w:szCs w:val="28"/>
        </w:rPr>
        <w:t xml:space="preserve"> «О внесении изменений в Решение Думы </w:t>
      </w:r>
      <w:r w:rsidR="00CE161C" w:rsidRPr="00CE161C">
        <w:rPr>
          <w:sz w:val="28"/>
          <w:szCs w:val="28"/>
        </w:rPr>
        <w:t>Верхнемарковского</w:t>
      </w:r>
      <w:r w:rsidRPr="00CE161C">
        <w:rPr>
          <w:sz w:val="28"/>
          <w:szCs w:val="28"/>
        </w:rPr>
        <w:t xml:space="preserve"> </w:t>
      </w:r>
      <w:r w:rsidR="00CE161C" w:rsidRPr="00CE161C">
        <w:rPr>
          <w:sz w:val="28"/>
          <w:szCs w:val="28"/>
        </w:rPr>
        <w:t>сельского</w:t>
      </w:r>
      <w:r w:rsidRPr="00CE161C">
        <w:rPr>
          <w:sz w:val="28"/>
          <w:szCs w:val="28"/>
        </w:rPr>
        <w:t xml:space="preserve"> поселения</w:t>
      </w:r>
      <w:r w:rsidR="00CE161C" w:rsidRPr="00CE161C">
        <w:rPr>
          <w:sz w:val="28"/>
          <w:szCs w:val="28"/>
        </w:rPr>
        <w:t xml:space="preserve"> от 27.12.2018 г.</w:t>
      </w:r>
      <w:r w:rsidRPr="00CE161C">
        <w:rPr>
          <w:sz w:val="28"/>
          <w:szCs w:val="28"/>
        </w:rPr>
        <w:t xml:space="preserve"> №</w:t>
      </w:r>
      <w:r w:rsidR="00CE161C" w:rsidRPr="00CE161C">
        <w:rPr>
          <w:sz w:val="28"/>
          <w:szCs w:val="28"/>
        </w:rPr>
        <w:t>51</w:t>
      </w:r>
      <w:r w:rsidRPr="00CE161C">
        <w:rPr>
          <w:sz w:val="28"/>
          <w:szCs w:val="28"/>
        </w:rPr>
        <w:t xml:space="preserve"> «О бюджете </w:t>
      </w:r>
      <w:r w:rsidR="00CE161C" w:rsidRPr="00CE161C">
        <w:rPr>
          <w:sz w:val="28"/>
          <w:szCs w:val="28"/>
        </w:rPr>
        <w:t>Верхнемарковского</w:t>
      </w:r>
      <w:r w:rsidRPr="00CE161C">
        <w:rPr>
          <w:sz w:val="28"/>
          <w:szCs w:val="28"/>
        </w:rPr>
        <w:t xml:space="preserve"> муниципального образования на 2019 год и на плановый период 2020 и 2021 годов».</w:t>
      </w:r>
      <w:proofErr w:type="gramEnd"/>
    </w:p>
    <w:p w:rsidR="00284A88" w:rsidRPr="00572A74" w:rsidRDefault="00284A88" w:rsidP="00284A88">
      <w:pPr>
        <w:ind w:firstLine="709"/>
        <w:jc w:val="both"/>
        <w:rPr>
          <w:sz w:val="28"/>
          <w:szCs w:val="28"/>
        </w:rPr>
      </w:pPr>
      <w:r w:rsidRPr="00572A74">
        <w:rPr>
          <w:sz w:val="28"/>
          <w:szCs w:val="28"/>
        </w:rPr>
        <w:t>Основные параметры бюджета поселения за 2019 год представлены в таблице</w:t>
      </w:r>
    </w:p>
    <w:p w:rsidR="00284A88" w:rsidRPr="00572A74" w:rsidRDefault="00284A88" w:rsidP="00284A88">
      <w:pPr>
        <w:ind w:firstLine="709"/>
        <w:jc w:val="center"/>
      </w:pPr>
      <w:r w:rsidRPr="00572A74">
        <w:rPr>
          <w:sz w:val="22"/>
          <w:szCs w:val="22"/>
        </w:rPr>
        <w:t xml:space="preserve">                                                                                                                                        тыс.</w:t>
      </w:r>
      <w:r w:rsidRPr="00572A74">
        <w:t xml:space="preserve"> рублей</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275"/>
        <w:gridCol w:w="1276"/>
        <w:gridCol w:w="1276"/>
        <w:gridCol w:w="1134"/>
        <w:gridCol w:w="850"/>
        <w:gridCol w:w="851"/>
      </w:tblGrid>
      <w:tr w:rsidR="00284A88" w:rsidRPr="00572A74" w:rsidTr="004D7C98">
        <w:trPr>
          <w:trHeight w:val="835"/>
        </w:trPr>
        <w:tc>
          <w:tcPr>
            <w:tcW w:w="3119" w:type="dxa"/>
          </w:tcPr>
          <w:p w:rsidR="00284A88" w:rsidRPr="00572A74" w:rsidRDefault="00284A88" w:rsidP="004D7C98">
            <w:pPr>
              <w:jc w:val="both"/>
              <w:rPr>
                <w:sz w:val="18"/>
                <w:szCs w:val="18"/>
              </w:rPr>
            </w:pPr>
            <w:r w:rsidRPr="00572A74">
              <w:rPr>
                <w:sz w:val="18"/>
                <w:szCs w:val="18"/>
              </w:rPr>
              <w:t>Наименование показателей</w:t>
            </w:r>
          </w:p>
        </w:tc>
        <w:tc>
          <w:tcPr>
            <w:tcW w:w="1275" w:type="dxa"/>
          </w:tcPr>
          <w:p w:rsidR="00284A88" w:rsidRPr="00572A74" w:rsidRDefault="00284A88" w:rsidP="004D7C98">
            <w:pPr>
              <w:jc w:val="center"/>
              <w:rPr>
                <w:sz w:val="18"/>
                <w:szCs w:val="18"/>
              </w:rPr>
            </w:pPr>
            <w:r w:rsidRPr="00572A74">
              <w:rPr>
                <w:sz w:val="18"/>
                <w:szCs w:val="18"/>
              </w:rPr>
              <w:t>Первоначальный бюджет</w:t>
            </w:r>
          </w:p>
        </w:tc>
        <w:tc>
          <w:tcPr>
            <w:tcW w:w="1276" w:type="dxa"/>
          </w:tcPr>
          <w:p w:rsidR="00284A88" w:rsidRPr="00572A74" w:rsidRDefault="00284A88" w:rsidP="004D7C98">
            <w:pPr>
              <w:jc w:val="center"/>
              <w:rPr>
                <w:sz w:val="18"/>
                <w:szCs w:val="18"/>
              </w:rPr>
            </w:pPr>
            <w:r w:rsidRPr="00572A74">
              <w:rPr>
                <w:sz w:val="18"/>
                <w:szCs w:val="18"/>
              </w:rPr>
              <w:t>Утвержденный бюджет 2019г.</w:t>
            </w:r>
          </w:p>
        </w:tc>
        <w:tc>
          <w:tcPr>
            <w:tcW w:w="1276" w:type="dxa"/>
          </w:tcPr>
          <w:p w:rsidR="00284A88" w:rsidRPr="00572A74" w:rsidRDefault="00284A88" w:rsidP="004D7C98">
            <w:pPr>
              <w:jc w:val="center"/>
              <w:rPr>
                <w:sz w:val="18"/>
                <w:szCs w:val="18"/>
              </w:rPr>
            </w:pPr>
            <w:r w:rsidRPr="00572A74">
              <w:rPr>
                <w:sz w:val="18"/>
                <w:szCs w:val="18"/>
              </w:rPr>
              <w:t xml:space="preserve">Исполнено </w:t>
            </w:r>
          </w:p>
          <w:p w:rsidR="00284A88" w:rsidRPr="00572A74" w:rsidRDefault="00284A88" w:rsidP="004D7C98">
            <w:pPr>
              <w:jc w:val="center"/>
              <w:rPr>
                <w:sz w:val="18"/>
                <w:szCs w:val="18"/>
              </w:rPr>
            </w:pPr>
            <w:r w:rsidRPr="00572A74">
              <w:rPr>
                <w:sz w:val="18"/>
                <w:szCs w:val="18"/>
              </w:rPr>
              <w:t>в 2019 году</w:t>
            </w:r>
          </w:p>
        </w:tc>
        <w:tc>
          <w:tcPr>
            <w:tcW w:w="1134" w:type="dxa"/>
          </w:tcPr>
          <w:p w:rsidR="00284A88" w:rsidRPr="00572A74" w:rsidRDefault="00284A88" w:rsidP="004D7C98">
            <w:pPr>
              <w:jc w:val="center"/>
              <w:rPr>
                <w:sz w:val="18"/>
                <w:szCs w:val="18"/>
              </w:rPr>
            </w:pPr>
            <w:r w:rsidRPr="00572A74">
              <w:rPr>
                <w:sz w:val="18"/>
                <w:szCs w:val="18"/>
              </w:rPr>
              <w:t>Отклонения от плана 2019г.</w:t>
            </w:r>
          </w:p>
        </w:tc>
        <w:tc>
          <w:tcPr>
            <w:tcW w:w="850" w:type="dxa"/>
          </w:tcPr>
          <w:p w:rsidR="00284A88" w:rsidRPr="00572A74" w:rsidRDefault="00284A88" w:rsidP="004D7C98">
            <w:pPr>
              <w:jc w:val="center"/>
              <w:rPr>
                <w:sz w:val="18"/>
                <w:szCs w:val="18"/>
              </w:rPr>
            </w:pPr>
            <w:r w:rsidRPr="00572A74">
              <w:rPr>
                <w:sz w:val="18"/>
                <w:szCs w:val="18"/>
              </w:rPr>
              <w:t>% исполнения</w:t>
            </w:r>
          </w:p>
        </w:tc>
        <w:tc>
          <w:tcPr>
            <w:tcW w:w="851" w:type="dxa"/>
          </w:tcPr>
          <w:p w:rsidR="00284A88" w:rsidRPr="00572A74" w:rsidRDefault="00284A88" w:rsidP="004D7C98">
            <w:pPr>
              <w:jc w:val="center"/>
              <w:rPr>
                <w:sz w:val="18"/>
                <w:szCs w:val="18"/>
              </w:rPr>
            </w:pPr>
            <w:r w:rsidRPr="00572A74">
              <w:rPr>
                <w:sz w:val="18"/>
                <w:szCs w:val="18"/>
              </w:rPr>
              <w:t>Уд</w:t>
            </w:r>
            <w:proofErr w:type="gramStart"/>
            <w:r w:rsidRPr="00572A74">
              <w:rPr>
                <w:sz w:val="18"/>
                <w:szCs w:val="18"/>
              </w:rPr>
              <w:t>.в</w:t>
            </w:r>
            <w:proofErr w:type="gramEnd"/>
            <w:r w:rsidRPr="00572A74">
              <w:rPr>
                <w:sz w:val="18"/>
                <w:szCs w:val="18"/>
              </w:rPr>
              <w:t>е</w:t>
            </w:r>
            <w:r w:rsidRPr="00572A74">
              <w:rPr>
                <w:sz w:val="18"/>
                <w:szCs w:val="18"/>
                <w:lang w:val="en-US"/>
              </w:rPr>
              <w:t xml:space="preserve">c </w:t>
            </w:r>
            <w:r w:rsidRPr="00572A74">
              <w:rPr>
                <w:sz w:val="18"/>
                <w:szCs w:val="18"/>
              </w:rPr>
              <w:t>исполнения,%</w:t>
            </w:r>
          </w:p>
        </w:tc>
      </w:tr>
      <w:tr w:rsidR="00284A88" w:rsidRPr="00284A88" w:rsidTr="004D7C98">
        <w:tc>
          <w:tcPr>
            <w:tcW w:w="3119" w:type="dxa"/>
          </w:tcPr>
          <w:p w:rsidR="00284A88" w:rsidRPr="00572A74" w:rsidRDefault="00284A88" w:rsidP="004D7C98">
            <w:pPr>
              <w:jc w:val="both"/>
              <w:rPr>
                <w:b/>
                <w:sz w:val="22"/>
                <w:szCs w:val="22"/>
              </w:rPr>
            </w:pPr>
            <w:r w:rsidRPr="00572A74">
              <w:rPr>
                <w:b/>
                <w:sz w:val="22"/>
                <w:szCs w:val="22"/>
              </w:rPr>
              <w:t xml:space="preserve">Доходы всего, </w:t>
            </w:r>
            <w:r w:rsidRPr="00572A74">
              <w:rPr>
                <w:sz w:val="22"/>
                <w:szCs w:val="22"/>
              </w:rPr>
              <w:t>в том числе:</w:t>
            </w:r>
          </w:p>
        </w:tc>
        <w:tc>
          <w:tcPr>
            <w:tcW w:w="1275" w:type="dxa"/>
            <w:vAlign w:val="bottom"/>
          </w:tcPr>
          <w:p w:rsidR="00284A88" w:rsidRPr="00E8724A" w:rsidRDefault="00A73A8A" w:rsidP="004D7C98">
            <w:pPr>
              <w:jc w:val="right"/>
              <w:rPr>
                <w:b/>
              </w:rPr>
            </w:pPr>
            <w:r>
              <w:rPr>
                <w:b/>
              </w:rPr>
              <w:t>31 111,9</w:t>
            </w:r>
          </w:p>
        </w:tc>
        <w:tc>
          <w:tcPr>
            <w:tcW w:w="1276" w:type="dxa"/>
            <w:vAlign w:val="bottom"/>
          </w:tcPr>
          <w:p w:rsidR="00284A88" w:rsidRPr="00E8724A" w:rsidRDefault="00E919BD" w:rsidP="004D7C98">
            <w:pPr>
              <w:jc w:val="right"/>
              <w:rPr>
                <w:b/>
              </w:rPr>
            </w:pPr>
            <w:r>
              <w:rPr>
                <w:b/>
              </w:rPr>
              <w:t>39 201,1</w:t>
            </w:r>
          </w:p>
        </w:tc>
        <w:tc>
          <w:tcPr>
            <w:tcW w:w="1276" w:type="dxa"/>
            <w:vAlign w:val="bottom"/>
          </w:tcPr>
          <w:p w:rsidR="00284A88" w:rsidRPr="00E8724A" w:rsidRDefault="003A4854" w:rsidP="004D7C98">
            <w:pPr>
              <w:jc w:val="right"/>
              <w:rPr>
                <w:b/>
              </w:rPr>
            </w:pPr>
            <w:r>
              <w:rPr>
                <w:b/>
              </w:rPr>
              <w:t>39 454,0</w:t>
            </w:r>
          </w:p>
        </w:tc>
        <w:tc>
          <w:tcPr>
            <w:tcW w:w="1134" w:type="dxa"/>
            <w:vAlign w:val="bottom"/>
          </w:tcPr>
          <w:p w:rsidR="00284A88" w:rsidRPr="00E8724A" w:rsidRDefault="00367862" w:rsidP="004D7C98">
            <w:pPr>
              <w:jc w:val="right"/>
              <w:rPr>
                <w:b/>
              </w:rPr>
            </w:pPr>
            <w:r>
              <w:rPr>
                <w:b/>
              </w:rPr>
              <w:t>252,9</w:t>
            </w:r>
          </w:p>
        </w:tc>
        <w:tc>
          <w:tcPr>
            <w:tcW w:w="850" w:type="dxa"/>
            <w:vAlign w:val="bottom"/>
          </w:tcPr>
          <w:p w:rsidR="00284A88" w:rsidRPr="00E8724A" w:rsidRDefault="00367862" w:rsidP="004D7C98">
            <w:pPr>
              <w:jc w:val="right"/>
              <w:rPr>
                <w:b/>
              </w:rPr>
            </w:pPr>
            <w:r>
              <w:rPr>
                <w:b/>
              </w:rPr>
              <w:t>100,6</w:t>
            </w:r>
          </w:p>
        </w:tc>
        <w:tc>
          <w:tcPr>
            <w:tcW w:w="851" w:type="dxa"/>
            <w:vAlign w:val="bottom"/>
          </w:tcPr>
          <w:p w:rsidR="00284A88" w:rsidRPr="00E8724A" w:rsidRDefault="00367862" w:rsidP="004D7C98">
            <w:pPr>
              <w:jc w:val="right"/>
              <w:rPr>
                <w:b/>
              </w:rPr>
            </w:pPr>
            <w:r>
              <w:rPr>
                <w:b/>
              </w:rPr>
              <w:t>100,0</w:t>
            </w:r>
          </w:p>
        </w:tc>
      </w:tr>
      <w:tr w:rsidR="00284A88" w:rsidRPr="00284A88" w:rsidTr="004D7C98">
        <w:tc>
          <w:tcPr>
            <w:tcW w:w="3119" w:type="dxa"/>
          </w:tcPr>
          <w:p w:rsidR="00284A88" w:rsidRPr="00572A74" w:rsidRDefault="00284A88" w:rsidP="004D7C98">
            <w:pPr>
              <w:jc w:val="both"/>
              <w:rPr>
                <w:b/>
                <w:sz w:val="22"/>
                <w:szCs w:val="22"/>
              </w:rPr>
            </w:pPr>
            <w:r w:rsidRPr="00572A74">
              <w:rPr>
                <w:b/>
                <w:sz w:val="22"/>
                <w:szCs w:val="22"/>
              </w:rPr>
              <w:t>налоговые и неналоговые доходы, в том числе:</w:t>
            </w:r>
          </w:p>
        </w:tc>
        <w:tc>
          <w:tcPr>
            <w:tcW w:w="1275" w:type="dxa"/>
            <w:vAlign w:val="bottom"/>
          </w:tcPr>
          <w:p w:rsidR="00284A88" w:rsidRPr="00E8724A" w:rsidRDefault="00A73A8A" w:rsidP="004D7C98">
            <w:pPr>
              <w:jc w:val="right"/>
              <w:rPr>
                <w:b/>
              </w:rPr>
            </w:pPr>
            <w:r>
              <w:rPr>
                <w:b/>
              </w:rPr>
              <w:t>30 698,2</w:t>
            </w:r>
          </w:p>
        </w:tc>
        <w:tc>
          <w:tcPr>
            <w:tcW w:w="1276" w:type="dxa"/>
            <w:vAlign w:val="bottom"/>
          </w:tcPr>
          <w:p w:rsidR="00284A88" w:rsidRPr="00E8724A" w:rsidRDefault="007D365E" w:rsidP="004D7C98">
            <w:pPr>
              <w:jc w:val="right"/>
              <w:rPr>
                <w:b/>
              </w:rPr>
            </w:pPr>
            <w:r>
              <w:rPr>
                <w:b/>
              </w:rPr>
              <w:t>34 500,0</w:t>
            </w:r>
          </w:p>
        </w:tc>
        <w:tc>
          <w:tcPr>
            <w:tcW w:w="1276" w:type="dxa"/>
            <w:vAlign w:val="bottom"/>
          </w:tcPr>
          <w:p w:rsidR="00284A88" w:rsidRPr="00E8724A" w:rsidRDefault="003A4854" w:rsidP="004D7C98">
            <w:pPr>
              <w:jc w:val="right"/>
              <w:rPr>
                <w:b/>
              </w:rPr>
            </w:pPr>
            <w:r>
              <w:rPr>
                <w:b/>
              </w:rPr>
              <w:t>34 767,5</w:t>
            </w:r>
          </w:p>
        </w:tc>
        <w:tc>
          <w:tcPr>
            <w:tcW w:w="1134" w:type="dxa"/>
            <w:vAlign w:val="bottom"/>
          </w:tcPr>
          <w:p w:rsidR="00284A88" w:rsidRPr="00E8724A" w:rsidRDefault="00367862" w:rsidP="004D7C98">
            <w:pPr>
              <w:tabs>
                <w:tab w:val="center" w:pos="442"/>
              </w:tabs>
              <w:jc w:val="right"/>
              <w:rPr>
                <w:b/>
              </w:rPr>
            </w:pPr>
            <w:r>
              <w:rPr>
                <w:b/>
              </w:rPr>
              <w:t>267,5</w:t>
            </w:r>
          </w:p>
        </w:tc>
        <w:tc>
          <w:tcPr>
            <w:tcW w:w="850" w:type="dxa"/>
            <w:vAlign w:val="bottom"/>
          </w:tcPr>
          <w:p w:rsidR="00284A88" w:rsidRPr="00E8724A" w:rsidRDefault="00367862" w:rsidP="004D7C98">
            <w:pPr>
              <w:jc w:val="right"/>
              <w:rPr>
                <w:b/>
              </w:rPr>
            </w:pPr>
            <w:r>
              <w:rPr>
                <w:b/>
              </w:rPr>
              <w:t>100,8</w:t>
            </w:r>
          </w:p>
        </w:tc>
        <w:tc>
          <w:tcPr>
            <w:tcW w:w="851" w:type="dxa"/>
            <w:vAlign w:val="bottom"/>
          </w:tcPr>
          <w:p w:rsidR="00284A88" w:rsidRPr="00E8724A" w:rsidRDefault="00367862" w:rsidP="004D7C98">
            <w:pPr>
              <w:jc w:val="right"/>
              <w:rPr>
                <w:b/>
              </w:rPr>
            </w:pPr>
            <w:r>
              <w:rPr>
                <w:b/>
              </w:rPr>
              <w:t>88,1</w:t>
            </w:r>
          </w:p>
        </w:tc>
      </w:tr>
      <w:tr w:rsidR="00284A88" w:rsidRPr="00284A88" w:rsidTr="004D7C98">
        <w:tc>
          <w:tcPr>
            <w:tcW w:w="3119" w:type="dxa"/>
          </w:tcPr>
          <w:p w:rsidR="00284A88" w:rsidRPr="00572A74" w:rsidRDefault="00284A88" w:rsidP="004D7C98">
            <w:pPr>
              <w:jc w:val="both"/>
              <w:rPr>
                <w:sz w:val="22"/>
                <w:szCs w:val="22"/>
              </w:rPr>
            </w:pPr>
            <w:r w:rsidRPr="00572A74">
              <w:rPr>
                <w:sz w:val="22"/>
                <w:szCs w:val="22"/>
              </w:rPr>
              <w:t>налоговые</w:t>
            </w:r>
          </w:p>
        </w:tc>
        <w:tc>
          <w:tcPr>
            <w:tcW w:w="1275" w:type="dxa"/>
            <w:vAlign w:val="bottom"/>
          </w:tcPr>
          <w:p w:rsidR="00284A88" w:rsidRPr="00E8724A" w:rsidRDefault="00A73A8A" w:rsidP="004D7C98">
            <w:pPr>
              <w:jc w:val="right"/>
            </w:pPr>
            <w:r>
              <w:t>30 593,0</w:t>
            </w:r>
          </w:p>
        </w:tc>
        <w:tc>
          <w:tcPr>
            <w:tcW w:w="1276" w:type="dxa"/>
            <w:vAlign w:val="bottom"/>
          </w:tcPr>
          <w:p w:rsidR="00284A88" w:rsidRPr="00E8724A" w:rsidRDefault="007D365E" w:rsidP="004D7C98">
            <w:pPr>
              <w:jc w:val="right"/>
            </w:pPr>
            <w:r>
              <w:t>34 305,1</w:t>
            </w:r>
          </w:p>
        </w:tc>
        <w:tc>
          <w:tcPr>
            <w:tcW w:w="1276" w:type="dxa"/>
            <w:vAlign w:val="bottom"/>
          </w:tcPr>
          <w:p w:rsidR="00284A88" w:rsidRPr="00E8724A" w:rsidRDefault="003A4854" w:rsidP="004D7C98">
            <w:pPr>
              <w:jc w:val="right"/>
            </w:pPr>
            <w:r>
              <w:t>34 580,3</w:t>
            </w:r>
          </w:p>
        </w:tc>
        <w:tc>
          <w:tcPr>
            <w:tcW w:w="1134" w:type="dxa"/>
            <w:vAlign w:val="bottom"/>
          </w:tcPr>
          <w:p w:rsidR="00284A88" w:rsidRPr="00E8724A" w:rsidRDefault="00367862" w:rsidP="004D7C98">
            <w:pPr>
              <w:jc w:val="right"/>
            </w:pPr>
            <w:r>
              <w:t>275,2</w:t>
            </w:r>
          </w:p>
        </w:tc>
        <w:tc>
          <w:tcPr>
            <w:tcW w:w="850" w:type="dxa"/>
            <w:vAlign w:val="bottom"/>
          </w:tcPr>
          <w:p w:rsidR="00284A88" w:rsidRPr="00E8724A" w:rsidRDefault="00367862" w:rsidP="004D7C98">
            <w:pPr>
              <w:jc w:val="right"/>
            </w:pPr>
            <w:r>
              <w:t>100,8</w:t>
            </w:r>
          </w:p>
        </w:tc>
        <w:tc>
          <w:tcPr>
            <w:tcW w:w="851" w:type="dxa"/>
            <w:vAlign w:val="bottom"/>
          </w:tcPr>
          <w:p w:rsidR="00284A88" w:rsidRPr="00E8724A" w:rsidRDefault="00367862" w:rsidP="004D7C98">
            <w:pPr>
              <w:jc w:val="right"/>
            </w:pPr>
            <w:r>
              <w:t>87,6</w:t>
            </w:r>
          </w:p>
        </w:tc>
      </w:tr>
      <w:tr w:rsidR="00284A88" w:rsidRPr="00284A88" w:rsidTr="004D7C98">
        <w:tc>
          <w:tcPr>
            <w:tcW w:w="3119" w:type="dxa"/>
          </w:tcPr>
          <w:p w:rsidR="00284A88" w:rsidRPr="00572A74" w:rsidRDefault="00284A88" w:rsidP="004D7C98">
            <w:pPr>
              <w:jc w:val="both"/>
              <w:rPr>
                <w:sz w:val="22"/>
                <w:szCs w:val="22"/>
              </w:rPr>
            </w:pPr>
            <w:r w:rsidRPr="00572A74">
              <w:rPr>
                <w:sz w:val="22"/>
                <w:szCs w:val="22"/>
              </w:rPr>
              <w:t>неналоговые</w:t>
            </w:r>
          </w:p>
        </w:tc>
        <w:tc>
          <w:tcPr>
            <w:tcW w:w="1275" w:type="dxa"/>
            <w:vAlign w:val="bottom"/>
          </w:tcPr>
          <w:p w:rsidR="00284A88" w:rsidRPr="00E8724A" w:rsidRDefault="00A73A8A" w:rsidP="004D7C98">
            <w:pPr>
              <w:jc w:val="right"/>
            </w:pPr>
            <w:r>
              <w:t>105,2</w:t>
            </w:r>
          </w:p>
        </w:tc>
        <w:tc>
          <w:tcPr>
            <w:tcW w:w="1276" w:type="dxa"/>
            <w:vAlign w:val="bottom"/>
          </w:tcPr>
          <w:p w:rsidR="00284A88" w:rsidRPr="00E8724A" w:rsidRDefault="007D365E" w:rsidP="004D7C98">
            <w:pPr>
              <w:jc w:val="right"/>
            </w:pPr>
            <w:r>
              <w:t>194,9</w:t>
            </w:r>
          </w:p>
        </w:tc>
        <w:tc>
          <w:tcPr>
            <w:tcW w:w="1276" w:type="dxa"/>
            <w:vAlign w:val="bottom"/>
          </w:tcPr>
          <w:p w:rsidR="00284A88" w:rsidRPr="00E8724A" w:rsidRDefault="003A4854" w:rsidP="004D7C98">
            <w:pPr>
              <w:jc w:val="right"/>
            </w:pPr>
            <w:r>
              <w:t>187,2</w:t>
            </w:r>
          </w:p>
        </w:tc>
        <w:tc>
          <w:tcPr>
            <w:tcW w:w="1134" w:type="dxa"/>
            <w:vAlign w:val="bottom"/>
          </w:tcPr>
          <w:p w:rsidR="00284A88" w:rsidRPr="00E8724A" w:rsidRDefault="00367862" w:rsidP="004D7C98">
            <w:pPr>
              <w:jc w:val="right"/>
            </w:pPr>
            <w:r>
              <w:t>-7,7</w:t>
            </w:r>
          </w:p>
        </w:tc>
        <w:tc>
          <w:tcPr>
            <w:tcW w:w="850" w:type="dxa"/>
            <w:vAlign w:val="bottom"/>
          </w:tcPr>
          <w:p w:rsidR="00284A88" w:rsidRPr="00E8724A" w:rsidRDefault="00367862" w:rsidP="004D7C98">
            <w:pPr>
              <w:jc w:val="right"/>
            </w:pPr>
            <w:r>
              <w:t>96,0</w:t>
            </w:r>
          </w:p>
        </w:tc>
        <w:tc>
          <w:tcPr>
            <w:tcW w:w="851" w:type="dxa"/>
            <w:vAlign w:val="bottom"/>
          </w:tcPr>
          <w:p w:rsidR="00284A88" w:rsidRPr="00E8724A" w:rsidRDefault="00BE4163" w:rsidP="004D7C98">
            <w:pPr>
              <w:jc w:val="right"/>
            </w:pPr>
            <w:r>
              <w:t>0,5</w:t>
            </w:r>
          </w:p>
        </w:tc>
      </w:tr>
      <w:tr w:rsidR="00284A88" w:rsidRPr="00284A88" w:rsidTr="004D7C98">
        <w:tc>
          <w:tcPr>
            <w:tcW w:w="3119" w:type="dxa"/>
          </w:tcPr>
          <w:p w:rsidR="00284A88" w:rsidRPr="00572A74" w:rsidRDefault="00284A88" w:rsidP="004D7C98">
            <w:pPr>
              <w:jc w:val="both"/>
              <w:rPr>
                <w:b/>
                <w:sz w:val="22"/>
                <w:szCs w:val="22"/>
              </w:rPr>
            </w:pPr>
            <w:r w:rsidRPr="00572A74">
              <w:rPr>
                <w:b/>
                <w:sz w:val="22"/>
                <w:szCs w:val="22"/>
              </w:rPr>
              <w:t>безвозмездные поступления</w:t>
            </w:r>
          </w:p>
        </w:tc>
        <w:tc>
          <w:tcPr>
            <w:tcW w:w="1275" w:type="dxa"/>
            <w:vAlign w:val="bottom"/>
          </w:tcPr>
          <w:p w:rsidR="00284A88" w:rsidRPr="00E8724A" w:rsidRDefault="005C6131" w:rsidP="004D7C98">
            <w:pPr>
              <w:jc w:val="right"/>
              <w:rPr>
                <w:b/>
              </w:rPr>
            </w:pPr>
            <w:r>
              <w:rPr>
                <w:b/>
              </w:rPr>
              <w:t>413,7</w:t>
            </w:r>
          </w:p>
        </w:tc>
        <w:tc>
          <w:tcPr>
            <w:tcW w:w="1276" w:type="dxa"/>
            <w:vAlign w:val="bottom"/>
          </w:tcPr>
          <w:p w:rsidR="00284A88" w:rsidRPr="00E8724A" w:rsidRDefault="007D365E" w:rsidP="004D7C98">
            <w:pPr>
              <w:jc w:val="right"/>
              <w:rPr>
                <w:b/>
              </w:rPr>
            </w:pPr>
            <w:r>
              <w:rPr>
                <w:b/>
              </w:rPr>
              <w:t>4 701,1</w:t>
            </w:r>
          </w:p>
        </w:tc>
        <w:tc>
          <w:tcPr>
            <w:tcW w:w="1276" w:type="dxa"/>
            <w:vAlign w:val="bottom"/>
          </w:tcPr>
          <w:p w:rsidR="00284A88" w:rsidRPr="00E8724A" w:rsidRDefault="003A4854" w:rsidP="004D7C98">
            <w:pPr>
              <w:jc w:val="right"/>
              <w:rPr>
                <w:b/>
              </w:rPr>
            </w:pPr>
            <w:r>
              <w:rPr>
                <w:b/>
              </w:rPr>
              <w:t>4 686,5</w:t>
            </w:r>
          </w:p>
        </w:tc>
        <w:tc>
          <w:tcPr>
            <w:tcW w:w="1134" w:type="dxa"/>
            <w:vAlign w:val="bottom"/>
          </w:tcPr>
          <w:p w:rsidR="00284A88" w:rsidRPr="00E8724A" w:rsidRDefault="00367862" w:rsidP="004D7C98">
            <w:pPr>
              <w:jc w:val="right"/>
              <w:rPr>
                <w:b/>
              </w:rPr>
            </w:pPr>
            <w:r>
              <w:rPr>
                <w:b/>
              </w:rPr>
              <w:t>-14,6</w:t>
            </w:r>
          </w:p>
        </w:tc>
        <w:tc>
          <w:tcPr>
            <w:tcW w:w="850" w:type="dxa"/>
            <w:vAlign w:val="bottom"/>
          </w:tcPr>
          <w:p w:rsidR="00284A88" w:rsidRPr="00E8724A" w:rsidRDefault="00367862" w:rsidP="004D7C98">
            <w:pPr>
              <w:jc w:val="right"/>
              <w:rPr>
                <w:b/>
              </w:rPr>
            </w:pPr>
            <w:r>
              <w:rPr>
                <w:b/>
              </w:rPr>
              <w:t>99,7</w:t>
            </w:r>
          </w:p>
        </w:tc>
        <w:tc>
          <w:tcPr>
            <w:tcW w:w="851" w:type="dxa"/>
            <w:vAlign w:val="bottom"/>
          </w:tcPr>
          <w:p w:rsidR="00284A88" w:rsidRPr="00E8724A" w:rsidRDefault="00BE4163" w:rsidP="004D7C98">
            <w:pPr>
              <w:jc w:val="right"/>
              <w:rPr>
                <w:b/>
              </w:rPr>
            </w:pPr>
            <w:r>
              <w:rPr>
                <w:b/>
              </w:rPr>
              <w:t>11,9</w:t>
            </w:r>
          </w:p>
        </w:tc>
      </w:tr>
      <w:tr w:rsidR="00284A88" w:rsidRPr="00284A88" w:rsidTr="004D7C98">
        <w:tc>
          <w:tcPr>
            <w:tcW w:w="3119" w:type="dxa"/>
          </w:tcPr>
          <w:p w:rsidR="00284A88" w:rsidRPr="00572A74" w:rsidRDefault="00285EA3" w:rsidP="004D7C98">
            <w:pPr>
              <w:jc w:val="both"/>
              <w:rPr>
                <w:b/>
                <w:sz w:val="22"/>
                <w:szCs w:val="22"/>
              </w:rPr>
            </w:pPr>
            <w:r>
              <w:rPr>
                <w:b/>
                <w:sz w:val="22"/>
                <w:szCs w:val="22"/>
              </w:rPr>
              <w:t>Расходы всего</w:t>
            </w:r>
            <w:r w:rsidR="00284A88" w:rsidRPr="00572A74">
              <w:rPr>
                <w:b/>
                <w:sz w:val="22"/>
                <w:szCs w:val="22"/>
              </w:rPr>
              <w:t>:</w:t>
            </w:r>
          </w:p>
        </w:tc>
        <w:tc>
          <w:tcPr>
            <w:tcW w:w="1275" w:type="dxa"/>
            <w:vAlign w:val="bottom"/>
          </w:tcPr>
          <w:p w:rsidR="00284A88" w:rsidRPr="00E8724A" w:rsidRDefault="005C6131" w:rsidP="004D7C98">
            <w:pPr>
              <w:jc w:val="right"/>
              <w:rPr>
                <w:b/>
              </w:rPr>
            </w:pPr>
            <w:r>
              <w:rPr>
                <w:b/>
              </w:rPr>
              <w:t>33 874,7</w:t>
            </w:r>
          </w:p>
        </w:tc>
        <w:tc>
          <w:tcPr>
            <w:tcW w:w="1276" w:type="dxa"/>
            <w:vAlign w:val="bottom"/>
          </w:tcPr>
          <w:p w:rsidR="00284A88" w:rsidRPr="00E8724A" w:rsidRDefault="007D365E" w:rsidP="004D7C98">
            <w:pPr>
              <w:jc w:val="right"/>
              <w:rPr>
                <w:b/>
              </w:rPr>
            </w:pPr>
            <w:r>
              <w:rPr>
                <w:b/>
              </w:rPr>
              <w:t>49 102,9</w:t>
            </w:r>
          </w:p>
        </w:tc>
        <w:tc>
          <w:tcPr>
            <w:tcW w:w="1276" w:type="dxa"/>
            <w:vAlign w:val="bottom"/>
          </w:tcPr>
          <w:p w:rsidR="00284A88" w:rsidRPr="00E8724A" w:rsidRDefault="00AA6255" w:rsidP="004D7C98">
            <w:pPr>
              <w:jc w:val="right"/>
              <w:rPr>
                <w:b/>
              </w:rPr>
            </w:pPr>
            <w:r>
              <w:rPr>
                <w:b/>
              </w:rPr>
              <w:t>38 443,8</w:t>
            </w:r>
          </w:p>
        </w:tc>
        <w:tc>
          <w:tcPr>
            <w:tcW w:w="1134" w:type="dxa"/>
            <w:vAlign w:val="bottom"/>
          </w:tcPr>
          <w:p w:rsidR="00284A88" w:rsidRPr="00E8724A" w:rsidRDefault="00367862" w:rsidP="004D7C98">
            <w:pPr>
              <w:jc w:val="right"/>
              <w:rPr>
                <w:b/>
              </w:rPr>
            </w:pPr>
            <w:r>
              <w:rPr>
                <w:b/>
              </w:rPr>
              <w:t>-10 659,1</w:t>
            </w:r>
          </w:p>
        </w:tc>
        <w:tc>
          <w:tcPr>
            <w:tcW w:w="850" w:type="dxa"/>
            <w:vAlign w:val="bottom"/>
          </w:tcPr>
          <w:p w:rsidR="00284A88" w:rsidRPr="00E8724A" w:rsidRDefault="00367862" w:rsidP="004D7C98">
            <w:pPr>
              <w:jc w:val="right"/>
              <w:rPr>
                <w:b/>
              </w:rPr>
            </w:pPr>
            <w:r>
              <w:rPr>
                <w:b/>
              </w:rPr>
              <w:t>78,3</w:t>
            </w:r>
          </w:p>
        </w:tc>
        <w:tc>
          <w:tcPr>
            <w:tcW w:w="851" w:type="dxa"/>
            <w:vAlign w:val="bottom"/>
          </w:tcPr>
          <w:p w:rsidR="00284A88" w:rsidRPr="00E8724A" w:rsidRDefault="00284A88" w:rsidP="004D7C98">
            <w:pPr>
              <w:jc w:val="right"/>
              <w:rPr>
                <w:b/>
              </w:rPr>
            </w:pPr>
          </w:p>
        </w:tc>
      </w:tr>
      <w:tr w:rsidR="00284A88" w:rsidRPr="00284A88" w:rsidTr="004D7C98">
        <w:tc>
          <w:tcPr>
            <w:tcW w:w="3119" w:type="dxa"/>
          </w:tcPr>
          <w:p w:rsidR="00284A88" w:rsidRPr="00572A74" w:rsidRDefault="00284A88" w:rsidP="004D7C98">
            <w:pPr>
              <w:jc w:val="both"/>
              <w:rPr>
                <w:b/>
                <w:sz w:val="22"/>
                <w:szCs w:val="22"/>
              </w:rPr>
            </w:pPr>
            <w:r w:rsidRPr="00572A74">
              <w:rPr>
                <w:b/>
                <w:sz w:val="22"/>
                <w:szCs w:val="22"/>
              </w:rPr>
              <w:t>Дефицит</w:t>
            </w:r>
            <w:proofErr w:type="gramStart"/>
            <w:r w:rsidRPr="00572A74">
              <w:rPr>
                <w:b/>
                <w:sz w:val="22"/>
                <w:szCs w:val="22"/>
              </w:rPr>
              <w:t xml:space="preserve"> (-) / </w:t>
            </w:r>
            <w:proofErr w:type="gramEnd"/>
            <w:r w:rsidRPr="00572A74">
              <w:rPr>
                <w:b/>
                <w:sz w:val="22"/>
                <w:szCs w:val="22"/>
              </w:rPr>
              <w:t>профицит (+)</w:t>
            </w:r>
          </w:p>
        </w:tc>
        <w:tc>
          <w:tcPr>
            <w:tcW w:w="1275" w:type="dxa"/>
            <w:vAlign w:val="bottom"/>
          </w:tcPr>
          <w:p w:rsidR="00284A88" w:rsidRPr="00E8724A" w:rsidRDefault="00E919BD" w:rsidP="004D7C98">
            <w:pPr>
              <w:jc w:val="right"/>
              <w:rPr>
                <w:b/>
              </w:rPr>
            </w:pPr>
            <w:r>
              <w:rPr>
                <w:b/>
              </w:rPr>
              <w:t>-2 762,8</w:t>
            </w:r>
          </w:p>
        </w:tc>
        <w:tc>
          <w:tcPr>
            <w:tcW w:w="1276" w:type="dxa"/>
            <w:vAlign w:val="bottom"/>
          </w:tcPr>
          <w:p w:rsidR="00284A88" w:rsidRPr="00E8724A" w:rsidRDefault="00B543BC" w:rsidP="004D7C98">
            <w:pPr>
              <w:jc w:val="right"/>
              <w:rPr>
                <w:b/>
              </w:rPr>
            </w:pPr>
            <w:r>
              <w:rPr>
                <w:b/>
              </w:rPr>
              <w:t>-9 901,8</w:t>
            </w:r>
          </w:p>
        </w:tc>
        <w:tc>
          <w:tcPr>
            <w:tcW w:w="1276" w:type="dxa"/>
            <w:vAlign w:val="bottom"/>
          </w:tcPr>
          <w:p w:rsidR="00284A88" w:rsidRPr="00E8724A" w:rsidRDefault="00AA6255" w:rsidP="004D7C98">
            <w:pPr>
              <w:jc w:val="right"/>
              <w:rPr>
                <w:b/>
              </w:rPr>
            </w:pPr>
            <w:r>
              <w:rPr>
                <w:b/>
              </w:rPr>
              <w:t>1 010,2</w:t>
            </w:r>
          </w:p>
        </w:tc>
        <w:tc>
          <w:tcPr>
            <w:tcW w:w="1134" w:type="dxa"/>
            <w:vAlign w:val="bottom"/>
          </w:tcPr>
          <w:p w:rsidR="00284A88" w:rsidRPr="00E8724A" w:rsidRDefault="00284A88" w:rsidP="004D7C98">
            <w:pPr>
              <w:jc w:val="right"/>
              <w:rPr>
                <w:b/>
              </w:rPr>
            </w:pPr>
          </w:p>
        </w:tc>
        <w:tc>
          <w:tcPr>
            <w:tcW w:w="850" w:type="dxa"/>
            <w:vAlign w:val="bottom"/>
          </w:tcPr>
          <w:p w:rsidR="00284A88" w:rsidRPr="00E8724A" w:rsidRDefault="00284A88" w:rsidP="004D7C98">
            <w:pPr>
              <w:jc w:val="right"/>
              <w:rPr>
                <w:b/>
              </w:rPr>
            </w:pPr>
          </w:p>
        </w:tc>
        <w:tc>
          <w:tcPr>
            <w:tcW w:w="851" w:type="dxa"/>
            <w:vAlign w:val="bottom"/>
          </w:tcPr>
          <w:p w:rsidR="00284A88" w:rsidRPr="00E8724A" w:rsidRDefault="00284A88" w:rsidP="004D7C98">
            <w:pPr>
              <w:jc w:val="right"/>
              <w:rPr>
                <w:b/>
              </w:rPr>
            </w:pPr>
          </w:p>
        </w:tc>
      </w:tr>
      <w:tr w:rsidR="00284A88" w:rsidRPr="00284A88" w:rsidTr="004D7C98">
        <w:tc>
          <w:tcPr>
            <w:tcW w:w="3119" w:type="dxa"/>
          </w:tcPr>
          <w:p w:rsidR="00284A88" w:rsidRPr="00572A74" w:rsidRDefault="00284A88" w:rsidP="004D7C98">
            <w:pPr>
              <w:jc w:val="both"/>
              <w:rPr>
                <w:sz w:val="22"/>
                <w:szCs w:val="22"/>
              </w:rPr>
            </w:pPr>
            <w:r w:rsidRPr="00572A74">
              <w:rPr>
                <w:sz w:val="22"/>
                <w:szCs w:val="22"/>
              </w:rPr>
              <w:t>Процент дефицита к доходам без учета безвозмездных поступлений</w:t>
            </w:r>
          </w:p>
        </w:tc>
        <w:tc>
          <w:tcPr>
            <w:tcW w:w="1275" w:type="dxa"/>
            <w:vAlign w:val="bottom"/>
          </w:tcPr>
          <w:p w:rsidR="00284A88" w:rsidRPr="00E8724A" w:rsidRDefault="00E919BD" w:rsidP="004D7C98">
            <w:pPr>
              <w:jc w:val="right"/>
            </w:pPr>
            <w:r>
              <w:t>9,0</w:t>
            </w:r>
          </w:p>
        </w:tc>
        <w:tc>
          <w:tcPr>
            <w:tcW w:w="1276" w:type="dxa"/>
            <w:vAlign w:val="bottom"/>
          </w:tcPr>
          <w:p w:rsidR="00284A88" w:rsidRPr="00E8724A" w:rsidRDefault="00B543BC" w:rsidP="004D7C98">
            <w:pPr>
              <w:jc w:val="right"/>
            </w:pPr>
            <w:r>
              <w:t>28,7</w:t>
            </w:r>
          </w:p>
        </w:tc>
        <w:tc>
          <w:tcPr>
            <w:tcW w:w="1276" w:type="dxa"/>
            <w:vAlign w:val="bottom"/>
          </w:tcPr>
          <w:p w:rsidR="00284A88" w:rsidRPr="00E8724A" w:rsidRDefault="00284A88" w:rsidP="004D7C98">
            <w:pPr>
              <w:jc w:val="right"/>
            </w:pPr>
          </w:p>
        </w:tc>
        <w:tc>
          <w:tcPr>
            <w:tcW w:w="1134" w:type="dxa"/>
            <w:vAlign w:val="bottom"/>
          </w:tcPr>
          <w:p w:rsidR="00284A88" w:rsidRPr="00E8724A" w:rsidRDefault="00284A88" w:rsidP="004D7C98">
            <w:pPr>
              <w:jc w:val="right"/>
            </w:pPr>
          </w:p>
        </w:tc>
        <w:tc>
          <w:tcPr>
            <w:tcW w:w="850" w:type="dxa"/>
            <w:vAlign w:val="bottom"/>
          </w:tcPr>
          <w:p w:rsidR="00284A88" w:rsidRPr="00E8724A" w:rsidRDefault="00284A88" w:rsidP="004D7C98">
            <w:pPr>
              <w:jc w:val="right"/>
            </w:pPr>
          </w:p>
        </w:tc>
        <w:tc>
          <w:tcPr>
            <w:tcW w:w="851" w:type="dxa"/>
            <w:vAlign w:val="bottom"/>
          </w:tcPr>
          <w:p w:rsidR="00284A88" w:rsidRPr="00E8724A" w:rsidRDefault="00284A88" w:rsidP="004D7C98">
            <w:pPr>
              <w:jc w:val="right"/>
            </w:pPr>
          </w:p>
        </w:tc>
      </w:tr>
    </w:tbl>
    <w:p w:rsidR="00284A88" w:rsidRPr="00284A88" w:rsidRDefault="00284A88" w:rsidP="00284A88">
      <w:pPr>
        <w:ind w:firstLine="709"/>
        <w:jc w:val="both"/>
        <w:rPr>
          <w:sz w:val="28"/>
          <w:szCs w:val="28"/>
          <w:highlight w:val="cyan"/>
        </w:rPr>
      </w:pPr>
    </w:p>
    <w:p w:rsidR="00284A88" w:rsidRPr="00FE72CF" w:rsidRDefault="00284A88" w:rsidP="00284A88">
      <w:pPr>
        <w:ind w:firstLine="709"/>
        <w:jc w:val="both"/>
        <w:rPr>
          <w:sz w:val="28"/>
          <w:szCs w:val="28"/>
        </w:rPr>
      </w:pPr>
      <w:r w:rsidRPr="00FE72CF">
        <w:rPr>
          <w:sz w:val="28"/>
          <w:szCs w:val="28"/>
        </w:rPr>
        <w:t>Основные источники налоговых доходов в 2019 году:</w:t>
      </w:r>
    </w:p>
    <w:p w:rsidR="00284A88" w:rsidRPr="00FE72CF" w:rsidRDefault="00284A88" w:rsidP="00284A88">
      <w:pPr>
        <w:jc w:val="both"/>
        <w:rPr>
          <w:sz w:val="28"/>
          <w:szCs w:val="28"/>
        </w:rPr>
      </w:pPr>
      <w:r w:rsidRPr="00FE72CF">
        <w:rPr>
          <w:sz w:val="28"/>
          <w:szCs w:val="28"/>
        </w:rPr>
        <w:t>- налог</w:t>
      </w:r>
      <w:r w:rsidR="00991E62" w:rsidRPr="00FE72CF">
        <w:rPr>
          <w:sz w:val="28"/>
          <w:szCs w:val="28"/>
        </w:rPr>
        <w:t xml:space="preserve"> на доходы физических лиц – 93,8</w:t>
      </w:r>
      <w:r w:rsidRPr="00FE72CF">
        <w:rPr>
          <w:sz w:val="28"/>
          <w:szCs w:val="28"/>
        </w:rPr>
        <w:t>% (</w:t>
      </w:r>
      <w:r w:rsidR="00641760" w:rsidRPr="00FE72CF">
        <w:rPr>
          <w:sz w:val="28"/>
          <w:szCs w:val="28"/>
        </w:rPr>
        <w:t>32 443,6</w:t>
      </w:r>
      <w:r w:rsidRPr="00FE72CF">
        <w:rPr>
          <w:sz w:val="28"/>
          <w:szCs w:val="28"/>
        </w:rPr>
        <w:t xml:space="preserve"> тыс. рублей);</w:t>
      </w:r>
    </w:p>
    <w:p w:rsidR="00284A88" w:rsidRPr="00FE72CF" w:rsidRDefault="00284A88" w:rsidP="00284A88">
      <w:pPr>
        <w:jc w:val="both"/>
        <w:rPr>
          <w:sz w:val="28"/>
          <w:szCs w:val="28"/>
        </w:rPr>
      </w:pPr>
      <w:r w:rsidRPr="00FE72CF">
        <w:rPr>
          <w:sz w:val="28"/>
          <w:szCs w:val="28"/>
        </w:rPr>
        <w:t>- налог</w:t>
      </w:r>
      <w:r w:rsidR="00641760" w:rsidRPr="00FE72CF">
        <w:rPr>
          <w:sz w:val="28"/>
          <w:szCs w:val="28"/>
        </w:rPr>
        <w:t xml:space="preserve"> на имущество физических лиц – 0</w:t>
      </w:r>
      <w:r w:rsidRPr="00FE72CF">
        <w:rPr>
          <w:sz w:val="28"/>
          <w:szCs w:val="28"/>
        </w:rPr>
        <w:t>,</w:t>
      </w:r>
      <w:r w:rsidR="00641760" w:rsidRPr="00FE72CF">
        <w:rPr>
          <w:sz w:val="28"/>
          <w:szCs w:val="28"/>
        </w:rPr>
        <w:t>6</w:t>
      </w:r>
      <w:r w:rsidRPr="00FE72CF">
        <w:rPr>
          <w:sz w:val="28"/>
          <w:szCs w:val="28"/>
        </w:rPr>
        <w:t>% (</w:t>
      </w:r>
      <w:r w:rsidR="00641760" w:rsidRPr="00FE72CF">
        <w:rPr>
          <w:sz w:val="28"/>
          <w:szCs w:val="28"/>
        </w:rPr>
        <w:t>188,8</w:t>
      </w:r>
      <w:r w:rsidRPr="00FE72CF">
        <w:rPr>
          <w:sz w:val="28"/>
          <w:szCs w:val="28"/>
        </w:rPr>
        <w:t xml:space="preserve"> тыс. рублей);</w:t>
      </w:r>
    </w:p>
    <w:p w:rsidR="00284A88" w:rsidRPr="00FE72CF" w:rsidRDefault="00284A88" w:rsidP="00284A88">
      <w:pPr>
        <w:jc w:val="both"/>
        <w:rPr>
          <w:sz w:val="28"/>
          <w:szCs w:val="28"/>
        </w:rPr>
      </w:pPr>
      <w:r w:rsidRPr="00FE72CF">
        <w:rPr>
          <w:sz w:val="28"/>
          <w:szCs w:val="28"/>
        </w:rPr>
        <w:t>-земельны</w:t>
      </w:r>
      <w:r w:rsidR="00641760" w:rsidRPr="00FE72CF">
        <w:rPr>
          <w:sz w:val="28"/>
          <w:szCs w:val="28"/>
        </w:rPr>
        <w:t>й налог – 1,2</w:t>
      </w:r>
      <w:r w:rsidRPr="00FE72CF">
        <w:rPr>
          <w:sz w:val="28"/>
          <w:szCs w:val="28"/>
        </w:rPr>
        <w:t>% (</w:t>
      </w:r>
      <w:r w:rsidR="00641760" w:rsidRPr="00FE72CF">
        <w:rPr>
          <w:sz w:val="28"/>
          <w:szCs w:val="28"/>
        </w:rPr>
        <w:t>407,4</w:t>
      </w:r>
      <w:r w:rsidRPr="00FE72CF">
        <w:rPr>
          <w:sz w:val="28"/>
          <w:szCs w:val="28"/>
        </w:rPr>
        <w:t xml:space="preserve"> тыс. рублей);</w:t>
      </w:r>
    </w:p>
    <w:p w:rsidR="00284A88" w:rsidRPr="00FE72CF" w:rsidRDefault="00641760" w:rsidP="00284A88">
      <w:pPr>
        <w:jc w:val="both"/>
        <w:rPr>
          <w:sz w:val="28"/>
          <w:szCs w:val="28"/>
        </w:rPr>
      </w:pPr>
      <w:r w:rsidRPr="00FE72CF">
        <w:rPr>
          <w:sz w:val="28"/>
          <w:szCs w:val="28"/>
        </w:rPr>
        <w:t>-акцизы – 4,4</w:t>
      </w:r>
      <w:r w:rsidR="00284A88" w:rsidRPr="00FE72CF">
        <w:rPr>
          <w:sz w:val="28"/>
          <w:szCs w:val="28"/>
        </w:rPr>
        <w:t>% (</w:t>
      </w:r>
      <w:r w:rsidRPr="00FE72CF">
        <w:rPr>
          <w:sz w:val="28"/>
          <w:szCs w:val="28"/>
        </w:rPr>
        <w:t>1 536,5</w:t>
      </w:r>
      <w:r w:rsidR="00284A88" w:rsidRPr="00FE72CF">
        <w:rPr>
          <w:sz w:val="28"/>
          <w:szCs w:val="28"/>
        </w:rPr>
        <w:t xml:space="preserve"> тыс. рублей).</w:t>
      </w:r>
    </w:p>
    <w:p w:rsidR="00284A88" w:rsidRPr="00FE72CF" w:rsidRDefault="0079493F" w:rsidP="00284A88">
      <w:pPr>
        <w:jc w:val="both"/>
        <w:rPr>
          <w:sz w:val="28"/>
          <w:szCs w:val="28"/>
        </w:rPr>
      </w:pPr>
      <w:r>
        <w:rPr>
          <w:sz w:val="28"/>
          <w:szCs w:val="28"/>
        </w:rPr>
        <w:t xml:space="preserve"> </w:t>
      </w:r>
      <w:r w:rsidR="00284A88" w:rsidRPr="00FE72CF">
        <w:rPr>
          <w:sz w:val="28"/>
          <w:szCs w:val="28"/>
        </w:rPr>
        <w:t xml:space="preserve">        По сравнению с 2018 годом (объем поступивших налоговых доходов составил </w:t>
      </w:r>
      <w:r w:rsidR="00641760" w:rsidRPr="00FE72CF">
        <w:rPr>
          <w:sz w:val="28"/>
          <w:szCs w:val="28"/>
        </w:rPr>
        <w:t>30 895,7</w:t>
      </w:r>
      <w:r w:rsidR="00284A88" w:rsidRPr="00FE72CF">
        <w:rPr>
          <w:sz w:val="28"/>
          <w:szCs w:val="28"/>
        </w:rPr>
        <w:t xml:space="preserve"> тыс. рублей) общий объем поступлений налоговых доходов </w:t>
      </w:r>
      <w:r w:rsidR="00641760" w:rsidRPr="00FE72CF">
        <w:rPr>
          <w:sz w:val="28"/>
          <w:szCs w:val="28"/>
        </w:rPr>
        <w:t>увеличился</w:t>
      </w:r>
      <w:r w:rsidR="00284A88" w:rsidRPr="00FE72CF">
        <w:rPr>
          <w:sz w:val="28"/>
          <w:szCs w:val="28"/>
        </w:rPr>
        <w:t xml:space="preserve"> на </w:t>
      </w:r>
      <w:r w:rsidR="00641760" w:rsidRPr="00FE72CF">
        <w:rPr>
          <w:sz w:val="28"/>
          <w:szCs w:val="28"/>
        </w:rPr>
        <w:t>3</w:t>
      </w:r>
      <w:r w:rsidR="00FE72CF" w:rsidRPr="00FE72CF">
        <w:rPr>
          <w:sz w:val="28"/>
          <w:szCs w:val="28"/>
        </w:rPr>
        <w:t> 684,6</w:t>
      </w:r>
      <w:r w:rsidR="00284A88" w:rsidRPr="00FE72CF">
        <w:rPr>
          <w:sz w:val="28"/>
          <w:szCs w:val="28"/>
        </w:rPr>
        <w:t xml:space="preserve"> тыс. рублей (на </w:t>
      </w:r>
      <w:r w:rsidR="00641760" w:rsidRPr="00FE72CF">
        <w:rPr>
          <w:sz w:val="28"/>
          <w:szCs w:val="28"/>
        </w:rPr>
        <w:t>11,9</w:t>
      </w:r>
      <w:r w:rsidR="00284A88" w:rsidRPr="00FE72CF">
        <w:rPr>
          <w:sz w:val="28"/>
          <w:szCs w:val="28"/>
        </w:rPr>
        <w:t xml:space="preserve">%), в том числе: </w:t>
      </w:r>
    </w:p>
    <w:p w:rsidR="00284A88" w:rsidRPr="00284A88" w:rsidRDefault="00284A88" w:rsidP="00284A88">
      <w:pPr>
        <w:jc w:val="both"/>
        <w:rPr>
          <w:sz w:val="28"/>
          <w:szCs w:val="28"/>
          <w:highlight w:val="cyan"/>
        </w:rPr>
      </w:pPr>
      <w:r w:rsidRPr="009A2128">
        <w:rPr>
          <w:sz w:val="28"/>
          <w:szCs w:val="28"/>
        </w:rPr>
        <w:t xml:space="preserve">- </w:t>
      </w:r>
      <w:r w:rsidR="009A2128" w:rsidRPr="009A2128">
        <w:rPr>
          <w:sz w:val="28"/>
          <w:szCs w:val="28"/>
        </w:rPr>
        <w:t xml:space="preserve">в связи с увеличением </w:t>
      </w:r>
      <w:r w:rsidR="009A2128">
        <w:rPr>
          <w:sz w:val="28"/>
          <w:szCs w:val="28"/>
        </w:rPr>
        <w:t xml:space="preserve">в </w:t>
      </w:r>
      <w:r w:rsidR="009A2128" w:rsidRPr="009A2128">
        <w:rPr>
          <w:sz w:val="28"/>
          <w:szCs w:val="28"/>
        </w:rPr>
        <w:t>2019 году площад</w:t>
      </w:r>
      <w:r w:rsidR="009A2128">
        <w:rPr>
          <w:sz w:val="28"/>
          <w:szCs w:val="28"/>
        </w:rPr>
        <w:t>ей</w:t>
      </w:r>
      <w:r w:rsidR="009A2128" w:rsidRPr="009A2128">
        <w:rPr>
          <w:sz w:val="28"/>
          <w:szCs w:val="28"/>
        </w:rPr>
        <w:t xml:space="preserve"> разработки месторождений нефтяными компаниями</w:t>
      </w:r>
      <w:r w:rsidR="009A2128">
        <w:rPr>
          <w:sz w:val="28"/>
          <w:szCs w:val="28"/>
        </w:rPr>
        <w:t xml:space="preserve">, осуществляющими свою деятельность на территории Верхнемарковского муниципального образования, </w:t>
      </w:r>
      <w:r w:rsidRPr="00510645">
        <w:rPr>
          <w:sz w:val="28"/>
          <w:szCs w:val="28"/>
        </w:rPr>
        <w:t xml:space="preserve">произошло </w:t>
      </w:r>
      <w:r w:rsidR="00510645" w:rsidRPr="00510645">
        <w:rPr>
          <w:sz w:val="28"/>
          <w:szCs w:val="28"/>
        </w:rPr>
        <w:t>увеличение</w:t>
      </w:r>
      <w:r w:rsidRPr="00510645">
        <w:rPr>
          <w:sz w:val="28"/>
          <w:szCs w:val="28"/>
        </w:rPr>
        <w:t xml:space="preserve"> поступлений НДФЛ на </w:t>
      </w:r>
      <w:r w:rsidR="00510645" w:rsidRPr="00510645">
        <w:rPr>
          <w:sz w:val="28"/>
          <w:szCs w:val="28"/>
        </w:rPr>
        <w:t>3 444,6</w:t>
      </w:r>
      <w:r w:rsidRPr="00510645">
        <w:rPr>
          <w:sz w:val="28"/>
          <w:szCs w:val="28"/>
        </w:rPr>
        <w:t xml:space="preserve"> тыс. рублей;</w:t>
      </w:r>
    </w:p>
    <w:p w:rsidR="00284A88" w:rsidRPr="00C36133" w:rsidRDefault="009A2128" w:rsidP="00284A88">
      <w:pPr>
        <w:jc w:val="both"/>
        <w:rPr>
          <w:sz w:val="28"/>
          <w:szCs w:val="28"/>
        </w:rPr>
      </w:pPr>
      <w:r w:rsidRPr="009A2128">
        <w:rPr>
          <w:sz w:val="28"/>
          <w:szCs w:val="28"/>
        </w:rPr>
        <w:t>-</w:t>
      </w:r>
      <w:r w:rsidRPr="001A1E2F">
        <w:rPr>
          <w:sz w:val="28"/>
          <w:szCs w:val="28"/>
        </w:rPr>
        <w:t xml:space="preserve"> в связи со вступлением в силу новых результатов кадастровой о</w:t>
      </w:r>
      <w:r>
        <w:rPr>
          <w:sz w:val="28"/>
          <w:szCs w:val="28"/>
        </w:rPr>
        <w:t xml:space="preserve">ценки, </w:t>
      </w:r>
      <w:r w:rsidRPr="001A1E2F">
        <w:rPr>
          <w:sz w:val="28"/>
          <w:szCs w:val="28"/>
        </w:rPr>
        <w:t>изменение</w:t>
      </w:r>
      <w:r>
        <w:rPr>
          <w:sz w:val="28"/>
          <w:szCs w:val="28"/>
        </w:rPr>
        <w:t>м кадастровой стоимости объектов</w:t>
      </w:r>
      <w:r w:rsidRPr="001A1E2F">
        <w:rPr>
          <w:sz w:val="28"/>
          <w:szCs w:val="28"/>
        </w:rPr>
        <w:t xml:space="preserve"> недвижимости</w:t>
      </w:r>
      <w:r w:rsidR="00285EA3">
        <w:rPr>
          <w:sz w:val="28"/>
          <w:szCs w:val="28"/>
        </w:rPr>
        <w:t>,</w:t>
      </w:r>
      <w:r>
        <w:rPr>
          <w:sz w:val="28"/>
          <w:szCs w:val="28"/>
        </w:rPr>
        <w:t xml:space="preserve"> </w:t>
      </w:r>
      <w:r w:rsidR="00284A88" w:rsidRPr="00C36133">
        <w:rPr>
          <w:sz w:val="28"/>
          <w:szCs w:val="28"/>
        </w:rPr>
        <w:t xml:space="preserve">объем поступлений по налогу на </w:t>
      </w:r>
      <w:r w:rsidR="00284A88" w:rsidRPr="00C36133">
        <w:rPr>
          <w:sz w:val="28"/>
          <w:szCs w:val="28"/>
        </w:rPr>
        <w:lastRenderedPageBreak/>
        <w:t xml:space="preserve">имущество физических лиц увеличился на </w:t>
      </w:r>
      <w:r w:rsidR="00C36133" w:rsidRPr="00C36133">
        <w:rPr>
          <w:sz w:val="28"/>
          <w:szCs w:val="28"/>
        </w:rPr>
        <w:t>114,5</w:t>
      </w:r>
      <w:r w:rsidR="00284A88" w:rsidRPr="00C36133">
        <w:rPr>
          <w:sz w:val="28"/>
          <w:szCs w:val="28"/>
        </w:rPr>
        <w:t xml:space="preserve"> тыс. рублей;</w:t>
      </w:r>
    </w:p>
    <w:p w:rsidR="00284A88" w:rsidRPr="00C36133" w:rsidRDefault="00284A88" w:rsidP="00284A88">
      <w:pPr>
        <w:jc w:val="both"/>
        <w:rPr>
          <w:sz w:val="28"/>
          <w:szCs w:val="28"/>
        </w:rPr>
      </w:pPr>
      <w:r w:rsidRPr="00C36133">
        <w:rPr>
          <w:sz w:val="28"/>
          <w:szCs w:val="28"/>
        </w:rPr>
        <w:t xml:space="preserve">- поступления в бюджет земельного налога </w:t>
      </w:r>
      <w:r w:rsidR="005106BA" w:rsidRPr="00C36133">
        <w:rPr>
          <w:sz w:val="28"/>
          <w:szCs w:val="28"/>
        </w:rPr>
        <w:t>снизились</w:t>
      </w:r>
      <w:r w:rsidRPr="00C36133">
        <w:rPr>
          <w:sz w:val="28"/>
          <w:szCs w:val="28"/>
        </w:rPr>
        <w:t xml:space="preserve"> на </w:t>
      </w:r>
      <w:r w:rsidR="005106BA" w:rsidRPr="00C36133">
        <w:rPr>
          <w:sz w:val="28"/>
          <w:szCs w:val="28"/>
        </w:rPr>
        <w:t>15,6</w:t>
      </w:r>
      <w:r w:rsidRPr="00C36133">
        <w:rPr>
          <w:sz w:val="28"/>
          <w:szCs w:val="28"/>
        </w:rPr>
        <w:t xml:space="preserve"> тыс. рублей;</w:t>
      </w:r>
    </w:p>
    <w:p w:rsidR="00284A88" w:rsidRPr="005106BA" w:rsidRDefault="00284A88" w:rsidP="00284A88">
      <w:pPr>
        <w:jc w:val="both"/>
        <w:rPr>
          <w:sz w:val="28"/>
          <w:szCs w:val="28"/>
        </w:rPr>
      </w:pPr>
      <w:r w:rsidRPr="005106BA">
        <w:rPr>
          <w:sz w:val="28"/>
          <w:szCs w:val="28"/>
        </w:rPr>
        <w:t xml:space="preserve">- поступления доходов от уплаты акцизов </w:t>
      </w:r>
      <w:r w:rsidR="005106BA" w:rsidRPr="005106BA">
        <w:rPr>
          <w:sz w:val="28"/>
          <w:szCs w:val="28"/>
        </w:rPr>
        <w:t>увеличились</w:t>
      </w:r>
      <w:r w:rsidRPr="005106BA">
        <w:rPr>
          <w:sz w:val="28"/>
          <w:szCs w:val="28"/>
        </w:rPr>
        <w:t xml:space="preserve"> на </w:t>
      </w:r>
      <w:r w:rsidR="005106BA" w:rsidRPr="005106BA">
        <w:rPr>
          <w:sz w:val="28"/>
          <w:szCs w:val="28"/>
        </w:rPr>
        <w:t>139,2</w:t>
      </w:r>
      <w:r w:rsidRPr="005106BA">
        <w:rPr>
          <w:sz w:val="28"/>
          <w:szCs w:val="28"/>
        </w:rPr>
        <w:t xml:space="preserve"> тыс. рублей.</w:t>
      </w:r>
    </w:p>
    <w:p w:rsidR="00284A88" w:rsidRPr="00F34211" w:rsidRDefault="00284A88" w:rsidP="00284A88">
      <w:pPr>
        <w:jc w:val="both"/>
        <w:rPr>
          <w:sz w:val="28"/>
          <w:szCs w:val="28"/>
        </w:rPr>
      </w:pPr>
      <w:r w:rsidRPr="00F34211">
        <w:rPr>
          <w:sz w:val="28"/>
          <w:szCs w:val="28"/>
        </w:rPr>
        <w:t xml:space="preserve">        Источники неналоговых доходов в 2019 году:</w:t>
      </w:r>
    </w:p>
    <w:p w:rsidR="00284A88" w:rsidRPr="00284A88" w:rsidRDefault="00284A88" w:rsidP="00284A88">
      <w:pPr>
        <w:jc w:val="both"/>
        <w:rPr>
          <w:sz w:val="28"/>
          <w:szCs w:val="28"/>
          <w:highlight w:val="cyan"/>
        </w:rPr>
      </w:pPr>
      <w:r w:rsidRPr="009D34A0">
        <w:rPr>
          <w:sz w:val="28"/>
          <w:szCs w:val="28"/>
        </w:rPr>
        <w:t xml:space="preserve">- доходы от использования имущества, находящегося в государственной и муниципальной собственности – </w:t>
      </w:r>
      <w:r w:rsidR="00F34211" w:rsidRPr="009D34A0">
        <w:rPr>
          <w:sz w:val="28"/>
          <w:szCs w:val="28"/>
        </w:rPr>
        <w:t>0,2</w:t>
      </w:r>
      <w:r w:rsidRPr="009D34A0">
        <w:rPr>
          <w:sz w:val="28"/>
          <w:szCs w:val="28"/>
        </w:rPr>
        <w:t xml:space="preserve"> тыс. рублей (</w:t>
      </w:r>
      <w:r w:rsidR="009D34A0" w:rsidRPr="009D34A0">
        <w:rPr>
          <w:sz w:val="28"/>
          <w:szCs w:val="28"/>
        </w:rPr>
        <w:t>0,1</w:t>
      </w:r>
      <w:r w:rsidR="009D34A0">
        <w:rPr>
          <w:sz w:val="28"/>
          <w:szCs w:val="28"/>
        </w:rPr>
        <w:t>%);</w:t>
      </w:r>
    </w:p>
    <w:p w:rsidR="00284A88" w:rsidRPr="00284A88" w:rsidRDefault="00284A88" w:rsidP="004B09B8">
      <w:pPr>
        <w:jc w:val="both"/>
        <w:rPr>
          <w:sz w:val="28"/>
          <w:szCs w:val="28"/>
          <w:highlight w:val="cyan"/>
        </w:rPr>
      </w:pPr>
      <w:r w:rsidRPr="009D34A0">
        <w:rPr>
          <w:sz w:val="28"/>
          <w:szCs w:val="28"/>
        </w:rPr>
        <w:t xml:space="preserve">- доходы от оказания платных услуг и компенсации затрат государства – </w:t>
      </w:r>
      <w:r w:rsidR="009D34A0" w:rsidRPr="009D34A0">
        <w:rPr>
          <w:sz w:val="28"/>
          <w:szCs w:val="28"/>
        </w:rPr>
        <w:t>191,1</w:t>
      </w:r>
      <w:r w:rsidRPr="009D34A0">
        <w:rPr>
          <w:sz w:val="28"/>
          <w:szCs w:val="28"/>
        </w:rPr>
        <w:t xml:space="preserve"> тыс. рублей (</w:t>
      </w:r>
      <w:r w:rsidR="009D34A0" w:rsidRPr="009D34A0">
        <w:rPr>
          <w:sz w:val="28"/>
          <w:szCs w:val="28"/>
        </w:rPr>
        <w:t>102,1</w:t>
      </w:r>
      <w:r w:rsidRPr="009D34A0">
        <w:rPr>
          <w:sz w:val="28"/>
          <w:szCs w:val="28"/>
        </w:rPr>
        <w:t xml:space="preserve">%). </w:t>
      </w:r>
      <w:r w:rsidR="004B09B8">
        <w:rPr>
          <w:sz w:val="28"/>
          <w:szCs w:val="28"/>
        </w:rPr>
        <w:t>П</w:t>
      </w:r>
      <w:r w:rsidRPr="009D34A0">
        <w:rPr>
          <w:sz w:val="28"/>
          <w:szCs w:val="28"/>
        </w:rPr>
        <w:t xml:space="preserve">оступление доходов от оказания платных услуг </w:t>
      </w:r>
      <w:r w:rsidR="009D34A0" w:rsidRPr="009D34A0">
        <w:rPr>
          <w:sz w:val="28"/>
          <w:szCs w:val="28"/>
        </w:rPr>
        <w:t>увеличилось</w:t>
      </w:r>
      <w:r w:rsidRPr="009D34A0">
        <w:rPr>
          <w:sz w:val="28"/>
          <w:szCs w:val="28"/>
        </w:rPr>
        <w:t xml:space="preserve"> по сравнению с 2018 годом на </w:t>
      </w:r>
      <w:r w:rsidR="009D34A0" w:rsidRPr="009D34A0">
        <w:rPr>
          <w:sz w:val="28"/>
          <w:szCs w:val="28"/>
        </w:rPr>
        <w:t>19,3</w:t>
      </w:r>
      <w:r w:rsidR="004B09B8">
        <w:rPr>
          <w:sz w:val="28"/>
          <w:szCs w:val="28"/>
        </w:rPr>
        <w:t xml:space="preserve"> тыс. рублей;</w:t>
      </w:r>
    </w:p>
    <w:p w:rsidR="00284A88" w:rsidRPr="00284A88" w:rsidRDefault="00284A88" w:rsidP="00284A88">
      <w:pPr>
        <w:jc w:val="both"/>
        <w:rPr>
          <w:sz w:val="28"/>
          <w:szCs w:val="28"/>
          <w:highlight w:val="cyan"/>
        </w:rPr>
      </w:pPr>
      <w:r w:rsidRPr="009D34A0">
        <w:rPr>
          <w:sz w:val="28"/>
          <w:szCs w:val="28"/>
        </w:rPr>
        <w:t xml:space="preserve">- штрафы, санкции, возмещение ущерба – </w:t>
      </w:r>
      <w:r w:rsidR="009D34A0" w:rsidRPr="009D34A0">
        <w:rPr>
          <w:sz w:val="28"/>
          <w:szCs w:val="28"/>
        </w:rPr>
        <w:t>6,6</w:t>
      </w:r>
      <w:r w:rsidRPr="009D34A0">
        <w:rPr>
          <w:sz w:val="28"/>
          <w:szCs w:val="28"/>
        </w:rPr>
        <w:t xml:space="preserve"> тыс. рублей (3,5%).</w:t>
      </w:r>
    </w:p>
    <w:p w:rsidR="00284A88" w:rsidRPr="00FB2C42" w:rsidRDefault="00284A88" w:rsidP="00284A88">
      <w:pPr>
        <w:jc w:val="both"/>
        <w:rPr>
          <w:sz w:val="28"/>
          <w:szCs w:val="28"/>
        </w:rPr>
      </w:pPr>
      <w:r w:rsidRPr="00FB2C42">
        <w:rPr>
          <w:sz w:val="28"/>
          <w:szCs w:val="28"/>
        </w:rPr>
        <w:t xml:space="preserve">        По сравнению с </w:t>
      </w:r>
      <w:r w:rsidR="00285EA3">
        <w:rPr>
          <w:sz w:val="28"/>
          <w:szCs w:val="28"/>
        </w:rPr>
        <w:t>предыдущим</w:t>
      </w:r>
      <w:r w:rsidRPr="00FB2C42">
        <w:rPr>
          <w:sz w:val="28"/>
          <w:szCs w:val="28"/>
        </w:rPr>
        <w:t xml:space="preserve"> годом (</w:t>
      </w:r>
      <w:r w:rsidR="00285EA3">
        <w:rPr>
          <w:sz w:val="28"/>
          <w:szCs w:val="28"/>
        </w:rPr>
        <w:t xml:space="preserve">в 2018 году </w:t>
      </w:r>
      <w:r w:rsidRPr="00FB2C42">
        <w:rPr>
          <w:sz w:val="28"/>
          <w:szCs w:val="28"/>
        </w:rPr>
        <w:t xml:space="preserve">объем поступлений неналоговых доходов составил </w:t>
      </w:r>
      <w:r w:rsidR="009D34A0" w:rsidRPr="00FB2C42">
        <w:rPr>
          <w:sz w:val="28"/>
          <w:szCs w:val="28"/>
        </w:rPr>
        <w:t>238,9</w:t>
      </w:r>
      <w:r w:rsidRPr="00FB2C42">
        <w:rPr>
          <w:sz w:val="28"/>
          <w:szCs w:val="28"/>
        </w:rPr>
        <w:t xml:space="preserve"> тыс. рублей) объем поступлений неналоговых доходов снизился на </w:t>
      </w:r>
      <w:r w:rsidR="009D34A0" w:rsidRPr="00FB2C42">
        <w:rPr>
          <w:sz w:val="28"/>
          <w:szCs w:val="28"/>
        </w:rPr>
        <w:t>51,7</w:t>
      </w:r>
      <w:r w:rsidRPr="00FB2C42">
        <w:rPr>
          <w:sz w:val="28"/>
          <w:szCs w:val="28"/>
        </w:rPr>
        <w:t xml:space="preserve"> тыс. рублей (на </w:t>
      </w:r>
      <w:r w:rsidR="00FB2C42" w:rsidRPr="00FB2C42">
        <w:rPr>
          <w:sz w:val="28"/>
          <w:szCs w:val="28"/>
        </w:rPr>
        <w:t>21,6</w:t>
      </w:r>
      <w:r w:rsidRPr="00FB2C42">
        <w:rPr>
          <w:sz w:val="28"/>
          <w:szCs w:val="28"/>
        </w:rPr>
        <w:t>%).</w:t>
      </w:r>
    </w:p>
    <w:p w:rsidR="00284A88" w:rsidRPr="00600F18" w:rsidRDefault="00284A88" w:rsidP="00284A88">
      <w:pPr>
        <w:shd w:val="clear" w:color="auto" w:fill="FFFFFF"/>
        <w:jc w:val="both"/>
        <w:rPr>
          <w:sz w:val="28"/>
          <w:szCs w:val="28"/>
        </w:rPr>
      </w:pPr>
      <w:r w:rsidRPr="00600F18">
        <w:rPr>
          <w:sz w:val="28"/>
          <w:szCs w:val="28"/>
        </w:rPr>
        <w:t xml:space="preserve">        Объем безвозмездных поступлений в 2019 году </w:t>
      </w:r>
      <w:r w:rsidR="00600F18" w:rsidRPr="00600F18">
        <w:rPr>
          <w:sz w:val="28"/>
          <w:szCs w:val="28"/>
        </w:rPr>
        <w:t>снизился</w:t>
      </w:r>
      <w:r w:rsidRPr="00600F18">
        <w:rPr>
          <w:sz w:val="28"/>
          <w:szCs w:val="28"/>
        </w:rPr>
        <w:t xml:space="preserve"> по сравнению с прошлым годом на </w:t>
      </w:r>
      <w:r w:rsidR="00600F18" w:rsidRPr="00600F18">
        <w:rPr>
          <w:sz w:val="28"/>
          <w:szCs w:val="28"/>
        </w:rPr>
        <w:t>12 845,7</w:t>
      </w:r>
      <w:r w:rsidRPr="00600F18">
        <w:rPr>
          <w:sz w:val="28"/>
          <w:szCs w:val="28"/>
        </w:rPr>
        <w:t xml:space="preserve"> тыс. рублей (на </w:t>
      </w:r>
      <w:r w:rsidR="00600F18" w:rsidRPr="00600F18">
        <w:rPr>
          <w:sz w:val="28"/>
          <w:szCs w:val="28"/>
        </w:rPr>
        <w:t>73,3</w:t>
      </w:r>
      <w:r w:rsidRPr="00600F18">
        <w:rPr>
          <w:sz w:val="28"/>
          <w:szCs w:val="28"/>
        </w:rPr>
        <w:t xml:space="preserve">%) и составил </w:t>
      </w:r>
      <w:r w:rsidR="00600F18" w:rsidRPr="00600F18">
        <w:rPr>
          <w:sz w:val="28"/>
          <w:szCs w:val="28"/>
        </w:rPr>
        <w:t>4 686,5</w:t>
      </w:r>
      <w:r w:rsidRPr="00600F18">
        <w:rPr>
          <w:sz w:val="28"/>
          <w:szCs w:val="28"/>
        </w:rPr>
        <w:t>тыс. рублей, в том числе:</w:t>
      </w:r>
    </w:p>
    <w:p w:rsidR="00284A88" w:rsidRPr="00600F18" w:rsidRDefault="00284A88" w:rsidP="00284A88">
      <w:pPr>
        <w:shd w:val="clear" w:color="auto" w:fill="FFFFFF"/>
        <w:jc w:val="both"/>
        <w:rPr>
          <w:sz w:val="28"/>
          <w:szCs w:val="28"/>
        </w:rPr>
      </w:pPr>
      <w:r w:rsidRPr="00600F18">
        <w:rPr>
          <w:sz w:val="28"/>
          <w:szCs w:val="28"/>
        </w:rPr>
        <w:t xml:space="preserve">- субсидии бюджетам бюджетной системы РФ – </w:t>
      </w:r>
      <w:r w:rsidR="00600F18" w:rsidRPr="00600F18">
        <w:rPr>
          <w:sz w:val="28"/>
          <w:szCs w:val="28"/>
        </w:rPr>
        <w:t>4 183,6</w:t>
      </w:r>
      <w:r w:rsidRPr="00600F18">
        <w:rPr>
          <w:sz w:val="28"/>
          <w:szCs w:val="28"/>
        </w:rPr>
        <w:t xml:space="preserve"> тыс. рублей;</w:t>
      </w:r>
    </w:p>
    <w:p w:rsidR="00284A88" w:rsidRPr="00600F18" w:rsidRDefault="00284A88" w:rsidP="00284A88">
      <w:pPr>
        <w:shd w:val="clear" w:color="auto" w:fill="FFFFFF"/>
        <w:jc w:val="both"/>
        <w:rPr>
          <w:sz w:val="28"/>
          <w:szCs w:val="28"/>
        </w:rPr>
      </w:pPr>
      <w:r w:rsidRPr="00600F18">
        <w:rPr>
          <w:sz w:val="28"/>
          <w:szCs w:val="28"/>
        </w:rPr>
        <w:t xml:space="preserve">- субвенции бюджетам бюджетной системы РФ – </w:t>
      </w:r>
      <w:r w:rsidR="00600F18" w:rsidRPr="00600F18">
        <w:rPr>
          <w:sz w:val="28"/>
          <w:szCs w:val="28"/>
        </w:rPr>
        <w:t>402,9</w:t>
      </w:r>
      <w:r w:rsidRPr="00600F18">
        <w:rPr>
          <w:sz w:val="28"/>
          <w:szCs w:val="28"/>
        </w:rPr>
        <w:t xml:space="preserve"> тыс. рублей;</w:t>
      </w:r>
    </w:p>
    <w:p w:rsidR="00284A88" w:rsidRPr="00E80CBC" w:rsidRDefault="00284A88" w:rsidP="00E80CBC">
      <w:pPr>
        <w:shd w:val="clear" w:color="auto" w:fill="FFFFFF"/>
        <w:jc w:val="both"/>
        <w:rPr>
          <w:sz w:val="28"/>
          <w:szCs w:val="28"/>
        </w:rPr>
      </w:pPr>
      <w:r w:rsidRPr="00E80CBC">
        <w:rPr>
          <w:sz w:val="28"/>
          <w:szCs w:val="28"/>
        </w:rPr>
        <w:t>- безвозмездные поступления от н</w:t>
      </w:r>
      <w:r w:rsidR="00600F18" w:rsidRPr="00E80CBC">
        <w:rPr>
          <w:sz w:val="28"/>
          <w:szCs w:val="28"/>
        </w:rPr>
        <w:t>егосударственных организаций – 100,</w:t>
      </w:r>
      <w:r w:rsidRPr="00E80CBC">
        <w:rPr>
          <w:sz w:val="28"/>
          <w:szCs w:val="28"/>
        </w:rPr>
        <w:t>0 тыс. рублей</w:t>
      </w:r>
      <w:r w:rsidR="00E80CBC" w:rsidRPr="00E80CBC">
        <w:rPr>
          <w:sz w:val="28"/>
          <w:szCs w:val="28"/>
        </w:rPr>
        <w:t>.</w:t>
      </w:r>
    </w:p>
    <w:p w:rsidR="00284A88" w:rsidRPr="00284A88" w:rsidRDefault="00284A88" w:rsidP="00284A88">
      <w:pPr>
        <w:rPr>
          <w:color w:val="000000"/>
          <w:sz w:val="28"/>
          <w:szCs w:val="28"/>
          <w:highlight w:val="cyan"/>
        </w:rPr>
      </w:pPr>
    </w:p>
    <w:p w:rsidR="00284A88" w:rsidRPr="00F573DC" w:rsidRDefault="00284A88" w:rsidP="00F573DC">
      <w:pPr>
        <w:rPr>
          <w:color w:val="000000"/>
          <w:sz w:val="28"/>
          <w:szCs w:val="28"/>
        </w:rPr>
      </w:pPr>
      <w:r w:rsidRPr="00E919BD">
        <w:rPr>
          <w:color w:val="000000"/>
          <w:sz w:val="28"/>
          <w:szCs w:val="28"/>
        </w:rPr>
        <w:t>Анализ бюджетных ассигнований поселения  в 2019 году представлен в таблице:</w:t>
      </w:r>
    </w:p>
    <w:p w:rsidR="00284A88" w:rsidRPr="00E919BD" w:rsidRDefault="00284A88" w:rsidP="00284A88">
      <w:pPr>
        <w:widowControl/>
        <w:tabs>
          <w:tab w:val="left" w:pos="0"/>
          <w:tab w:val="left" w:pos="8305"/>
          <w:tab w:val="right" w:pos="10208"/>
        </w:tabs>
        <w:autoSpaceDE/>
        <w:autoSpaceDN/>
        <w:adjustRightInd/>
        <w:ind w:firstLine="709"/>
        <w:jc w:val="right"/>
        <w:rPr>
          <w:sz w:val="18"/>
          <w:szCs w:val="18"/>
        </w:rPr>
      </w:pPr>
      <w:r w:rsidRPr="00E919BD">
        <w:rPr>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5"/>
        <w:gridCol w:w="771"/>
        <w:gridCol w:w="1134"/>
        <w:gridCol w:w="1134"/>
        <w:gridCol w:w="1134"/>
        <w:gridCol w:w="992"/>
        <w:gridCol w:w="709"/>
        <w:gridCol w:w="850"/>
      </w:tblGrid>
      <w:tr w:rsidR="00284A88" w:rsidRPr="00E919BD" w:rsidTr="004D7C98">
        <w:trPr>
          <w:trHeight w:val="920"/>
        </w:trPr>
        <w:tc>
          <w:tcPr>
            <w:tcW w:w="2915" w:type="dxa"/>
            <w:vAlign w:val="center"/>
          </w:tcPr>
          <w:p w:rsidR="00284A88" w:rsidRPr="00E919BD" w:rsidRDefault="00284A88" w:rsidP="004D7C98">
            <w:pPr>
              <w:jc w:val="center"/>
            </w:pPr>
            <w:r w:rsidRPr="00E919BD">
              <w:t>Наименование кода</w:t>
            </w:r>
          </w:p>
        </w:tc>
        <w:tc>
          <w:tcPr>
            <w:tcW w:w="771" w:type="dxa"/>
            <w:vAlign w:val="center"/>
          </w:tcPr>
          <w:p w:rsidR="00284A88" w:rsidRPr="00E919BD" w:rsidRDefault="00284A88" w:rsidP="004D7C98">
            <w:pPr>
              <w:jc w:val="center"/>
              <w:rPr>
                <w:sz w:val="16"/>
                <w:szCs w:val="16"/>
              </w:rPr>
            </w:pPr>
            <w:r w:rsidRPr="00E919BD">
              <w:rPr>
                <w:sz w:val="16"/>
                <w:szCs w:val="16"/>
              </w:rPr>
              <w:t>Код разделаподраздела</w:t>
            </w:r>
          </w:p>
        </w:tc>
        <w:tc>
          <w:tcPr>
            <w:tcW w:w="1134" w:type="dxa"/>
            <w:vAlign w:val="center"/>
          </w:tcPr>
          <w:p w:rsidR="00284A88" w:rsidRPr="00E919BD" w:rsidRDefault="00284A88" w:rsidP="004D7C98">
            <w:pPr>
              <w:jc w:val="center"/>
              <w:rPr>
                <w:sz w:val="16"/>
                <w:szCs w:val="16"/>
              </w:rPr>
            </w:pPr>
            <w:r w:rsidRPr="00E919BD">
              <w:rPr>
                <w:sz w:val="16"/>
                <w:szCs w:val="16"/>
              </w:rPr>
              <w:t>Первоначальное решение Думы от 2</w:t>
            </w:r>
            <w:r w:rsidR="00E919BD">
              <w:rPr>
                <w:sz w:val="16"/>
                <w:szCs w:val="16"/>
              </w:rPr>
              <w:t>7</w:t>
            </w:r>
            <w:r w:rsidRPr="00E919BD">
              <w:rPr>
                <w:sz w:val="16"/>
                <w:szCs w:val="16"/>
              </w:rPr>
              <w:t>.12.2018</w:t>
            </w:r>
          </w:p>
          <w:p w:rsidR="00284A88" w:rsidRPr="00E919BD" w:rsidRDefault="00284A88" w:rsidP="00E919BD">
            <w:pPr>
              <w:jc w:val="center"/>
              <w:rPr>
                <w:sz w:val="16"/>
                <w:szCs w:val="16"/>
              </w:rPr>
            </w:pPr>
            <w:r w:rsidRPr="00E919BD">
              <w:rPr>
                <w:sz w:val="16"/>
                <w:szCs w:val="16"/>
              </w:rPr>
              <w:t xml:space="preserve">№ </w:t>
            </w:r>
            <w:r w:rsidR="00E919BD">
              <w:rPr>
                <w:sz w:val="16"/>
                <w:szCs w:val="16"/>
              </w:rPr>
              <w:t>51</w:t>
            </w:r>
          </w:p>
        </w:tc>
        <w:tc>
          <w:tcPr>
            <w:tcW w:w="1134" w:type="dxa"/>
            <w:vAlign w:val="center"/>
          </w:tcPr>
          <w:p w:rsidR="00284A88" w:rsidRPr="007D365E" w:rsidRDefault="00284A88" w:rsidP="004D7C98">
            <w:pPr>
              <w:jc w:val="center"/>
              <w:rPr>
                <w:sz w:val="16"/>
                <w:szCs w:val="16"/>
              </w:rPr>
            </w:pPr>
            <w:r w:rsidRPr="007D365E">
              <w:rPr>
                <w:sz w:val="16"/>
                <w:szCs w:val="16"/>
              </w:rPr>
              <w:t>Окончательное решение Думы от 25.12.2019 №</w:t>
            </w:r>
            <w:r w:rsidR="007D365E" w:rsidRPr="007D365E">
              <w:rPr>
                <w:sz w:val="16"/>
                <w:szCs w:val="16"/>
              </w:rPr>
              <w:t>85</w:t>
            </w:r>
          </w:p>
        </w:tc>
        <w:tc>
          <w:tcPr>
            <w:tcW w:w="1134" w:type="dxa"/>
          </w:tcPr>
          <w:p w:rsidR="00284A88" w:rsidRPr="00E919BD" w:rsidRDefault="00284A88" w:rsidP="004D7C98">
            <w:pPr>
              <w:jc w:val="center"/>
              <w:rPr>
                <w:sz w:val="16"/>
                <w:szCs w:val="16"/>
              </w:rPr>
            </w:pPr>
          </w:p>
          <w:p w:rsidR="00284A88" w:rsidRPr="00E919BD" w:rsidRDefault="00284A88" w:rsidP="004D7C98">
            <w:pPr>
              <w:jc w:val="center"/>
              <w:rPr>
                <w:sz w:val="16"/>
                <w:szCs w:val="16"/>
              </w:rPr>
            </w:pPr>
            <w:r w:rsidRPr="00E919BD">
              <w:rPr>
                <w:sz w:val="16"/>
                <w:szCs w:val="16"/>
              </w:rPr>
              <w:t>Исполнено 2019г.</w:t>
            </w:r>
          </w:p>
        </w:tc>
        <w:tc>
          <w:tcPr>
            <w:tcW w:w="992" w:type="dxa"/>
            <w:vAlign w:val="center"/>
          </w:tcPr>
          <w:p w:rsidR="00284A88" w:rsidRPr="00E919BD" w:rsidRDefault="00284A88" w:rsidP="004D7C98">
            <w:pPr>
              <w:jc w:val="center"/>
              <w:rPr>
                <w:sz w:val="16"/>
                <w:szCs w:val="16"/>
              </w:rPr>
            </w:pPr>
            <w:r w:rsidRPr="00E919BD">
              <w:rPr>
                <w:sz w:val="16"/>
                <w:szCs w:val="16"/>
              </w:rPr>
              <w:t>Отклонение от плана 2019г</w:t>
            </w:r>
          </w:p>
        </w:tc>
        <w:tc>
          <w:tcPr>
            <w:tcW w:w="709" w:type="dxa"/>
            <w:vAlign w:val="center"/>
          </w:tcPr>
          <w:p w:rsidR="00284A88" w:rsidRPr="00E919BD" w:rsidRDefault="00284A88" w:rsidP="004D7C98">
            <w:pPr>
              <w:jc w:val="center"/>
              <w:rPr>
                <w:sz w:val="16"/>
                <w:szCs w:val="16"/>
              </w:rPr>
            </w:pPr>
            <w:r w:rsidRPr="00E919BD">
              <w:rPr>
                <w:sz w:val="16"/>
                <w:szCs w:val="16"/>
              </w:rPr>
              <w:t>Исполнено, %</w:t>
            </w:r>
          </w:p>
        </w:tc>
        <w:tc>
          <w:tcPr>
            <w:tcW w:w="850" w:type="dxa"/>
          </w:tcPr>
          <w:p w:rsidR="00284A88" w:rsidRPr="00E919BD" w:rsidRDefault="00284A88" w:rsidP="004D7C98">
            <w:pPr>
              <w:rPr>
                <w:sz w:val="16"/>
                <w:szCs w:val="16"/>
              </w:rPr>
            </w:pPr>
            <w:r w:rsidRPr="00E919BD">
              <w:rPr>
                <w:sz w:val="16"/>
                <w:szCs w:val="16"/>
              </w:rPr>
              <w:t xml:space="preserve">Доля в общем объеме </w:t>
            </w:r>
            <w:proofErr w:type="gramStart"/>
            <w:r w:rsidRPr="00E919BD">
              <w:rPr>
                <w:sz w:val="16"/>
                <w:szCs w:val="16"/>
              </w:rPr>
              <w:t>исполненного</w:t>
            </w:r>
            <w:proofErr w:type="gramEnd"/>
            <w:r w:rsidRPr="00E919BD">
              <w:rPr>
                <w:sz w:val="16"/>
                <w:szCs w:val="16"/>
              </w:rPr>
              <w:t>,%</w:t>
            </w:r>
          </w:p>
        </w:tc>
      </w:tr>
      <w:tr w:rsidR="00284A88" w:rsidRPr="00E919BD" w:rsidTr="004D7C98">
        <w:tc>
          <w:tcPr>
            <w:tcW w:w="2915" w:type="dxa"/>
            <w:vAlign w:val="center"/>
          </w:tcPr>
          <w:p w:rsidR="00284A88" w:rsidRPr="00E919BD" w:rsidRDefault="00284A88" w:rsidP="004D7C98">
            <w:pPr>
              <w:jc w:val="center"/>
            </w:pPr>
            <w:r w:rsidRPr="00E919BD">
              <w:t>2</w:t>
            </w:r>
          </w:p>
        </w:tc>
        <w:tc>
          <w:tcPr>
            <w:tcW w:w="771" w:type="dxa"/>
            <w:vAlign w:val="center"/>
          </w:tcPr>
          <w:p w:rsidR="00284A88" w:rsidRPr="00E919BD" w:rsidRDefault="00284A88" w:rsidP="004D7C98">
            <w:pPr>
              <w:jc w:val="center"/>
            </w:pPr>
            <w:r w:rsidRPr="00E919BD">
              <w:t>3</w:t>
            </w:r>
          </w:p>
        </w:tc>
        <w:tc>
          <w:tcPr>
            <w:tcW w:w="1134" w:type="dxa"/>
            <w:vAlign w:val="center"/>
          </w:tcPr>
          <w:p w:rsidR="00284A88" w:rsidRPr="00E919BD" w:rsidRDefault="00284A88" w:rsidP="004D7C98">
            <w:pPr>
              <w:jc w:val="center"/>
            </w:pPr>
            <w:r w:rsidRPr="00E919BD">
              <w:t>4</w:t>
            </w:r>
          </w:p>
        </w:tc>
        <w:tc>
          <w:tcPr>
            <w:tcW w:w="1134" w:type="dxa"/>
            <w:vAlign w:val="center"/>
          </w:tcPr>
          <w:p w:rsidR="00284A88" w:rsidRPr="00E919BD" w:rsidRDefault="00284A88" w:rsidP="004D7C98">
            <w:pPr>
              <w:jc w:val="center"/>
            </w:pPr>
            <w:r w:rsidRPr="00E919BD">
              <w:t>5</w:t>
            </w:r>
          </w:p>
        </w:tc>
        <w:tc>
          <w:tcPr>
            <w:tcW w:w="1134" w:type="dxa"/>
          </w:tcPr>
          <w:p w:rsidR="00284A88" w:rsidRPr="00E919BD" w:rsidRDefault="00284A88" w:rsidP="004D7C98">
            <w:pPr>
              <w:jc w:val="center"/>
            </w:pPr>
          </w:p>
        </w:tc>
        <w:tc>
          <w:tcPr>
            <w:tcW w:w="992" w:type="dxa"/>
            <w:vAlign w:val="center"/>
          </w:tcPr>
          <w:p w:rsidR="00284A88" w:rsidRPr="00E919BD" w:rsidRDefault="00284A88" w:rsidP="004D7C98">
            <w:pPr>
              <w:jc w:val="center"/>
            </w:pPr>
            <w:r w:rsidRPr="00E919BD">
              <w:t>6</w:t>
            </w:r>
          </w:p>
        </w:tc>
        <w:tc>
          <w:tcPr>
            <w:tcW w:w="709" w:type="dxa"/>
          </w:tcPr>
          <w:p w:rsidR="00284A88" w:rsidRPr="00E919BD" w:rsidRDefault="00284A88" w:rsidP="004D7C98">
            <w:pPr>
              <w:jc w:val="center"/>
            </w:pPr>
            <w:r w:rsidRPr="00E919BD">
              <w:t>7</w:t>
            </w:r>
          </w:p>
        </w:tc>
        <w:tc>
          <w:tcPr>
            <w:tcW w:w="850" w:type="dxa"/>
          </w:tcPr>
          <w:p w:rsidR="00284A88" w:rsidRPr="00E919BD" w:rsidRDefault="00284A88" w:rsidP="004D7C98">
            <w:pPr>
              <w:jc w:val="center"/>
            </w:pPr>
          </w:p>
        </w:tc>
      </w:tr>
      <w:tr w:rsidR="00284A88" w:rsidRPr="00E919BD" w:rsidTr="004D7C98">
        <w:tc>
          <w:tcPr>
            <w:tcW w:w="2915" w:type="dxa"/>
            <w:vAlign w:val="center"/>
          </w:tcPr>
          <w:p w:rsidR="00284A88" w:rsidRPr="00E919BD" w:rsidRDefault="00284A88" w:rsidP="004D7C98">
            <w:pPr>
              <w:jc w:val="center"/>
              <w:rPr>
                <w:b/>
              </w:rPr>
            </w:pPr>
            <w:r w:rsidRPr="00E919BD">
              <w:rPr>
                <w:b/>
              </w:rPr>
              <w:t>РАСХОДЫ всего, в т.ч.:</w:t>
            </w:r>
          </w:p>
        </w:tc>
        <w:tc>
          <w:tcPr>
            <w:tcW w:w="771" w:type="dxa"/>
            <w:vAlign w:val="bottom"/>
          </w:tcPr>
          <w:p w:rsidR="00284A88" w:rsidRPr="00E919BD" w:rsidRDefault="00284A88" w:rsidP="004D7C98">
            <w:pPr>
              <w:jc w:val="right"/>
              <w:rPr>
                <w:b/>
              </w:rPr>
            </w:pPr>
          </w:p>
        </w:tc>
        <w:tc>
          <w:tcPr>
            <w:tcW w:w="1134" w:type="dxa"/>
            <w:vAlign w:val="bottom"/>
          </w:tcPr>
          <w:p w:rsidR="00284A88" w:rsidRPr="00E919BD" w:rsidRDefault="00E919BD" w:rsidP="004D7C98">
            <w:pPr>
              <w:jc w:val="right"/>
              <w:rPr>
                <w:b/>
              </w:rPr>
            </w:pPr>
            <w:r>
              <w:rPr>
                <w:b/>
              </w:rPr>
              <w:t>33 874,7</w:t>
            </w:r>
          </w:p>
        </w:tc>
        <w:tc>
          <w:tcPr>
            <w:tcW w:w="1134" w:type="dxa"/>
            <w:vAlign w:val="bottom"/>
          </w:tcPr>
          <w:p w:rsidR="00284A88" w:rsidRPr="00E919BD" w:rsidRDefault="00497552" w:rsidP="004D7C98">
            <w:pPr>
              <w:jc w:val="right"/>
              <w:rPr>
                <w:b/>
              </w:rPr>
            </w:pPr>
            <w:r>
              <w:rPr>
                <w:b/>
              </w:rPr>
              <w:t>49 102,9</w:t>
            </w:r>
          </w:p>
        </w:tc>
        <w:tc>
          <w:tcPr>
            <w:tcW w:w="1134" w:type="dxa"/>
            <w:vAlign w:val="bottom"/>
          </w:tcPr>
          <w:p w:rsidR="00284A88" w:rsidRPr="00E919BD" w:rsidRDefault="00B50BB5" w:rsidP="004D7C98">
            <w:pPr>
              <w:jc w:val="right"/>
              <w:rPr>
                <w:b/>
              </w:rPr>
            </w:pPr>
            <w:r>
              <w:rPr>
                <w:b/>
              </w:rPr>
              <w:t>38 443,8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4A88" w:rsidRPr="00E919BD" w:rsidRDefault="00B50BB5" w:rsidP="004D7C98">
            <w:pPr>
              <w:jc w:val="right"/>
              <w:rPr>
                <w:b/>
              </w:rPr>
            </w:pPr>
            <w:r>
              <w:rPr>
                <w:b/>
              </w:rPr>
              <w:t>10 659,1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84A88" w:rsidRPr="00E919BD" w:rsidRDefault="00B50BB5" w:rsidP="004D7C98">
            <w:pPr>
              <w:autoSpaceDE/>
              <w:autoSpaceDN/>
              <w:adjustRightInd/>
              <w:jc w:val="right"/>
              <w:rPr>
                <w:b/>
              </w:rPr>
            </w:pPr>
            <w:r>
              <w:rPr>
                <w:b/>
              </w:rPr>
              <w:t>78,3</w:t>
            </w:r>
          </w:p>
        </w:tc>
        <w:tc>
          <w:tcPr>
            <w:tcW w:w="850" w:type="dxa"/>
            <w:tcBorders>
              <w:top w:val="single" w:sz="4" w:space="0" w:color="auto"/>
              <w:left w:val="single" w:sz="4" w:space="0" w:color="auto"/>
              <w:bottom w:val="single" w:sz="4" w:space="0" w:color="auto"/>
              <w:right w:val="single" w:sz="4" w:space="0" w:color="auto"/>
            </w:tcBorders>
            <w:vAlign w:val="bottom"/>
          </w:tcPr>
          <w:p w:rsidR="00284A88" w:rsidRPr="00E919BD" w:rsidRDefault="00CD587A" w:rsidP="004D7C98">
            <w:pPr>
              <w:autoSpaceDE/>
              <w:autoSpaceDN/>
              <w:adjustRightInd/>
              <w:jc w:val="right"/>
              <w:rPr>
                <w:b/>
              </w:rPr>
            </w:pPr>
            <w:r>
              <w:rPr>
                <w:b/>
              </w:rPr>
              <w:t>100,0</w:t>
            </w:r>
          </w:p>
        </w:tc>
      </w:tr>
      <w:tr w:rsidR="00284A88" w:rsidRPr="00E919BD" w:rsidTr="004D7C98">
        <w:tc>
          <w:tcPr>
            <w:tcW w:w="2915" w:type="dxa"/>
            <w:vAlign w:val="center"/>
          </w:tcPr>
          <w:p w:rsidR="00284A88" w:rsidRPr="00E919BD" w:rsidRDefault="00284A88" w:rsidP="004D7C98">
            <w:pPr>
              <w:rPr>
                <w:sz w:val="18"/>
                <w:szCs w:val="18"/>
              </w:rPr>
            </w:pPr>
            <w:r w:rsidRPr="00E919BD">
              <w:rPr>
                <w:sz w:val="18"/>
                <w:szCs w:val="18"/>
              </w:rPr>
              <w:t>Общегосударственные вопросы</w:t>
            </w:r>
          </w:p>
        </w:tc>
        <w:tc>
          <w:tcPr>
            <w:tcW w:w="771" w:type="dxa"/>
            <w:vAlign w:val="bottom"/>
          </w:tcPr>
          <w:p w:rsidR="00284A88" w:rsidRPr="00E919BD" w:rsidRDefault="00284A88" w:rsidP="004D7C98">
            <w:pPr>
              <w:jc w:val="right"/>
            </w:pPr>
            <w:r w:rsidRPr="00E919BD">
              <w:t>0100</w:t>
            </w:r>
          </w:p>
        </w:tc>
        <w:tc>
          <w:tcPr>
            <w:tcW w:w="1134" w:type="dxa"/>
            <w:vAlign w:val="bottom"/>
          </w:tcPr>
          <w:p w:rsidR="00284A88" w:rsidRPr="00E919BD" w:rsidRDefault="00E919BD" w:rsidP="004D7C98">
            <w:pPr>
              <w:jc w:val="right"/>
            </w:pPr>
            <w:r>
              <w:t>13 678,3</w:t>
            </w:r>
          </w:p>
        </w:tc>
        <w:tc>
          <w:tcPr>
            <w:tcW w:w="1134" w:type="dxa"/>
            <w:vAlign w:val="bottom"/>
          </w:tcPr>
          <w:p w:rsidR="00284A88" w:rsidRPr="00E919BD" w:rsidRDefault="00497552" w:rsidP="004D7C98">
            <w:pPr>
              <w:jc w:val="right"/>
            </w:pPr>
            <w:r>
              <w:t>13 411,8</w:t>
            </w:r>
          </w:p>
        </w:tc>
        <w:tc>
          <w:tcPr>
            <w:tcW w:w="1134" w:type="dxa"/>
            <w:vAlign w:val="bottom"/>
          </w:tcPr>
          <w:p w:rsidR="00284A88" w:rsidRPr="00E919BD" w:rsidRDefault="00B50BB5" w:rsidP="004D7C98">
            <w:pPr>
              <w:jc w:val="right"/>
            </w:pPr>
            <w:r>
              <w:t>13 411,8</w:t>
            </w:r>
          </w:p>
        </w:tc>
        <w:tc>
          <w:tcPr>
            <w:tcW w:w="992"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jc w:val="right"/>
            </w:pPr>
            <w:r>
              <w:t>0,0</w:t>
            </w:r>
          </w:p>
        </w:tc>
        <w:tc>
          <w:tcPr>
            <w:tcW w:w="709"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autoSpaceDE/>
              <w:autoSpaceDN/>
              <w:adjustRightInd/>
              <w:jc w:val="right"/>
            </w:pPr>
            <w:r>
              <w:t>100,0</w:t>
            </w:r>
          </w:p>
        </w:tc>
        <w:tc>
          <w:tcPr>
            <w:tcW w:w="850" w:type="dxa"/>
            <w:tcBorders>
              <w:top w:val="nil"/>
              <w:left w:val="single" w:sz="4" w:space="0" w:color="auto"/>
              <w:bottom w:val="single" w:sz="4" w:space="0" w:color="auto"/>
              <w:right w:val="single" w:sz="4" w:space="0" w:color="auto"/>
            </w:tcBorders>
            <w:vAlign w:val="bottom"/>
          </w:tcPr>
          <w:p w:rsidR="00284A88" w:rsidRPr="00E919BD" w:rsidRDefault="00CD587A" w:rsidP="004D7C98">
            <w:pPr>
              <w:autoSpaceDE/>
              <w:autoSpaceDN/>
              <w:adjustRightInd/>
              <w:jc w:val="right"/>
            </w:pPr>
            <w:r>
              <w:t>34,9</w:t>
            </w:r>
          </w:p>
        </w:tc>
      </w:tr>
      <w:tr w:rsidR="00284A88" w:rsidRPr="00E919BD" w:rsidTr="004D7C98">
        <w:tc>
          <w:tcPr>
            <w:tcW w:w="2915" w:type="dxa"/>
            <w:vAlign w:val="center"/>
          </w:tcPr>
          <w:p w:rsidR="00284A88" w:rsidRPr="00E919BD" w:rsidRDefault="00284A88" w:rsidP="004D7C98">
            <w:pPr>
              <w:rPr>
                <w:sz w:val="18"/>
                <w:szCs w:val="18"/>
              </w:rPr>
            </w:pPr>
            <w:r w:rsidRPr="00E919BD">
              <w:rPr>
                <w:sz w:val="18"/>
                <w:szCs w:val="18"/>
              </w:rPr>
              <w:t>Национальная оборона</w:t>
            </w:r>
          </w:p>
        </w:tc>
        <w:tc>
          <w:tcPr>
            <w:tcW w:w="771" w:type="dxa"/>
            <w:vAlign w:val="bottom"/>
          </w:tcPr>
          <w:p w:rsidR="00284A88" w:rsidRPr="00E919BD" w:rsidRDefault="00284A88" w:rsidP="004D7C98">
            <w:pPr>
              <w:jc w:val="right"/>
            </w:pPr>
            <w:r w:rsidRPr="00E919BD">
              <w:t>0200</w:t>
            </w:r>
          </w:p>
        </w:tc>
        <w:tc>
          <w:tcPr>
            <w:tcW w:w="1134" w:type="dxa"/>
            <w:vAlign w:val="bottom"/>
          </w:tcPr>
          <w:p w:rsidR="00284A88" w:rsidRPr="00E919BD" w:rsidRDefault="00E919BD" w:rsidP="004D7C98">
            <w:pPr>
              <w:jc w:val="right"/>
            </w:pPr>
            <w:r>
              <w:t>366,8</w:t>
            </w:r>
          </w:p>
        </w:tc>
        <w:tc>
          <w:tcPr>
            <w:tcW w:w="1134" w:type="dxa"/>
            <w:vAlign w:val="bottom"/>
          </w:tcPr>
          <w:p w:rsidR="00284A88" w:rsidRPr="00E919BD" w:rsidRDefault="00497552" w:rsidP="004D7C98">
            <w:pPr>
              <w:jc w:val="right"/>
            </w:pPr>
            <w:r>
              <w:t>391,8</w:t>
            </w:r>
          </w:p>
        </w:tc>
        <w:tc>
          <w:tcPr>
            <w:tcW w:w="1134" w:type="dxa"/>
            <w:vAlign w:val="bottom"/>
          </w:tcPr>
          <w:p w:rsidR="00284A88" w:rsidRPr="00E919BD" w:rsidRDefault="00B50BB5" w:rsidP="004D7C98">
            <w:pPr>
              <w:jc w:val="right"/>
            </w:pPr>
            <w:r>
              <w:t>391,8</w:t>
            </w:r>
          </w:p>
        </w:tc>
        <w:tc>
          <w:tcPr>
            <w:tcW w:w="992"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jc w:val="right"/>
            </w:pPr>
            <w:r>
              <w:t>0,0</w:t>
            </w:r>
          </w:p>
        </w:tc>
        <w:tc>
          <w:tcPr>
            <w:tcW w:w="709"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autoSpaceDE/>
              <w:autoSpaceDN/>
              <w:adjustRightInd/>
              <w:jc w:val="right"/>
            </w:pPr>
            <w:r>
              <w:t>100,0</w:t>
            </w:r>
          </w:p>
        </w:tc>
        <w:tc>
          <w:tcPr>
            <w:tcW w:w="850" w:type="dxa"/>
            <w:tcBorders>
              <w:top w:val="nil"/>
              <w:left w:val="single" w:sz="4" w:space="0" w:color="auto"/>
              <w:bottom w:val="single" w:sz="4" w:space="0" w:color="auto"/>
              <w:right w:val="single" w:sz="4" w:space="0" w:color="auto"/>
            </w:tcBorders>
            <w:vAlign w:val="bottom"/>
          </w:tcPr>
          <w:p w:rsidR="00284A88" w:rsidRPr="00E919BD" w:rsidRDefault="00CD587A" w:rsidP="004D7C98">
            <w:pPr>
              <w:autoSpaceDE/>
              <w:autoSpaceDN/>
              <w:adjustRightInd/>
              <w:jc w:val="right"/>
            </w:pPr>
            <w:r>
              <w:t>1,0</w:t>
            </w:r>
          </w:p>
        </w:tc>
      </w:tr>
      <w:tr w:rsidR="00284A88" w:rsidRPr="00E919BD" w:rsidTr="004D7C98">
        <w:tc>
          <w:tcPr>
            <w:tcW w:w="2915" w:type="dxa"/>
            <w:vAlign w:val="center"/>
          </w:tcPr>
          <w:p w:rsidR="00284A88" w:rsidRPr="00E919BD" w:rsidRDefault="00284A88" w:rsidP="004D7C98">
            <w:pPr>
              <w:rPr>
                <w:sz w:val="18"/>
                <w:szCs w:val="18"/>
              </w:rPr>
            </w:pPr>
            <w:r w:rsidRPr="00E919BD">
              <w:rPr>
                <w:sz w:val="18"/>
                <w:szCs w:val="18"/>
              </w:rPr>
              <w:t>Национальная безопасность и правоохранительная деятельность</w:t>
            </w:r>
          </w:p>
        </w:tc>
        <w:tc>
          <w:tcPr>
            <w:tcW w:w="771" w:type="dxa"/>
            <w:vAlign w:val="bottom"/>
          </w:tcPr>
          <w:p w:rsidR="00284A88" w:rsidRPr="00E919BD" w:rsidRDefault="00284A88" w:rsidP="004D7C98">
            <w:pPr>
              <w:jc w:val="right"/>
            </w:pPr>
            <w:r w:rsidRPr="00E919BD">
              <w:t>0300</w:t>
            </w:r>
          </w:p>
        </w:tc>
        <w:tc>
          <w:tcPr>
            <w:tcW w:w="1134" w:type="dxa"/>
            <w:vAlign w:val="bottom"/>
          </w:tcPr>
          <w:p w:rsidR="00284A88" w:rsidRPr="00E919BD" w:rsidRDefault="00E919BD" w:rsidP="004D7C98">
            <w:pPr>
              <w:jc w:val="right"/>
            </w:pPr>
            <w:r>
              <w:t>2 257,6</w:t>
            </w:r>
          </w:p>
        </w:tc>
        <w:tc>
          <w:tcPr>
            <w:tcW w:w="1134" w:type="dxa"/>
            <w:vAlign w:val="bottom"/>
          </w:tcPr>
          <w:p w:rsidR="00284A88" w:rsidRPr="00E919BD" w:rsidRDefault="00497552" w:rsidP="004D7C98">
            <w:pPr>
              <w:jc w:val="right"/>
            </w:pPr>
            <w:r>
              <w:t>2 278,0</w:t>
            </w:r>
          </w:p>
        </w:tc>
        <w:tc>
          <w:tcPr>
            <w:tcW w:w="1134" w:type="dxa"/>
            <w:vAlign w:val="bottom"/>
          </w:tcPr>
          <w:p w:rsidR="00284A88" w:rsidRPr="00E919BD" w:rsidRDefault="00B50BB5" w:rsidP="004D7C98">
            <w:pPr>
              <w:jc w:val="right"/>
            </w:pPr>
            <w:r>
              <w:t>2 278,0</w:t>
            </w:r>
          </w:p>
        </w:tc>
        <w:tc>
          <w:tcPr>
            <w:tcW w:w="992"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jc w:val="right"/>
            </w:pPr>
            <w:r>
              <w:t>0,0</w:t>
            </w:r>
          </w:p>
        </w:tc>
        <w:tc>
          <w:tcPr>
            <w:tcW w:w="709"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autoSpaceDE/>
              <w:autoSpaceDN/>
              <w:adjustRightInd/>
              <w:jc w:val="right"/>
            </w:pPr>
            <w:r>
              <w:t>100,0</w:t>
            </w:r>
          </w:p>
        </w:tc>
        <w:tc>
          <w:tcPr>
            <w:tcW w:w="850" w:type="dxa"/>
            <w:tcBorders>
              <w:top w:val="nil"/>
              <w:left w:val="single" w:sz="4" w:space="0" w:color="auto"/>
              <w:bottom w:val="single" w:sz="4" w:space="0" w:color="auto"/>
              <w:right w:val="single" w:sz="4" w:space="0" w:color="auto"/>
            </w:tcBorders>
            <w:vAlign w:val="bottom"/>
          </w:tcPr>
          <w:p w:rsidR="00284A88" w:rsidRPr="00E919BD" w:rsidRDefault="00CD587A" w:rsidP="004D7C98">
            <w:pPr>
              <w:autoSpaceDE/>
              <w:autoSpaceDN/>
              <w:adjustRightInd/>
              <w:jc w:val="right"/>
            </w:pPr>
            <w:r>
              <w:t>5,9</w:t>
            </w:r>
          </w:p>
        </w:tc>
      </w:tr>
      <w:tr w:rsidR="00284A88" w:rsidRPr="00E919BD" w:rsidTr="004D7C98">
        <w:tc>
          <w:tcPr>
            <w:tcW w:w="2915" w:type="dxa"/>
            <w:vAlign w:val="center"/>
          </w:tcPr>
          <w:p w:rsidR="00284A88" w:rsidRPr="00E919BD" w:rsidRDefault="00284A88" w:rsidP="004D7C98">
            <w:pPr>
              <w:rPr>
                <w:sz w:val="18"/>
                <w:szCs w:val="18"/>
              </w:rPr>
            </w:pPr>
            <w:r w:rsidRPr="00E919BD">
              <w:rPr>
                <w:sz w:val="18"/>
                <w:szCs w:val="18"/>
              </w:rPr>
              <w:t>Национальная экономика</w:t>
            </w:r>
          </w:p>
        </w:tc>
        <w:tc>
          <w:tcPr>
            <w:tcW w:w="771" w:type="dxa"/>
            <w:vAlign w:val="bottom"/>
          </w:tcPr>
          <w:p w:rsidR="00284A88" w:rsidRPr="00E919BD" w:rsidRDefault="00284A88" w:rsidP="004D7C98">
            <w:pPr>
              <w:jc w:val="right"/>
            </w:pPr>
            <w:r w:rsidRPr="00E919BD">
              <w:t>0400</w:t>
            </w:r>
          </w:p>
        </w:tc>
        <w:tc>
          <w:tcPr>
            <w:tcW w:w="1134" w:type="dxa"/>
            <w:vAlign w:val="bottom"/>
          </w:tcPr>
          <w:p w:rsidR="00284A88" w:rsidRPr="00E919BD" w:rsidRDefault="00E919BD" w:rsidP="004D7C98">
            <w:pPr>
              <w:jc w:val="right"/>
            </w:pPr>
            <w:r>
              <w:t>2 745,2</w:t>
            </w:r>
          </w:p>
        </w:tc>
        <w:tc>
          <w:tcPr>
            <w:tcW w:w="1134" w:type="dxa"/>
            <w:vAlign w:val="bottom"/>
          </w:tcPr>
          <w:p w:rsidR="00284A88" w:rsidRPr="00E919BD" w:rsidRDefault="00497552" w:rsidP="004D7C98">
            <w:pPr>
              <w:jc w:val="right"/>
            </w:pPr>
            <w:r>
              <w:t>4 816,5</w:t>
            </w:r>
          </w:p>
        </w:tc>
        <w:tc>
          <w:tcPr>
            <w:tcW w:w="1134" w:type="dxa"/>
            <w:vAlign w:val="bottom"/>
          </w:tcPr>
          <w:p w:rsidR="00284A88" w:rsidRPr="00E919BD" w:rsidRDefault="00B50BB5" w:rsidP="004D7C98">
            <w:pPr>
              <w:jc w:val="right"/>
            </w:pPr>
            <w:r>
              <w:t>3 503,8</w:t>
            </w:r>
          </w:p>
        </w:tc>
        <w:tc>
          <w:tcPr>
            <w:tcW w:w="992"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jc w:val="right"/>
            </w:pPr>
            <w:r>
              <w:t>1 312,7</w:t>
            </w:r>
          </w:p>
        </w:tc>
        <w:tc>
          <w:tcPr>
            <w:tcW w:w="709"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autoSpaceDE/>
              <w:autoSpaceDN/>
              <w:adjustRightInd/>
              <w:jc w:val="right"/>
            </w:pPr>
            <w:r>
              <w:t>72,7</w:t>
            </w:r>
          </w:p>
        </w:tc>
        <w:tc>
          <w:tcPr>
            <w:tcW w:w="850" w:type="dxa"/>
            <w:tcBorders>
              <w:top w:val="nil"/>
              <w:left w:val="single" w:sz="4" w:space="0" w:color="auto"/>
              <w:bottom w:val="single" w:sz="4" w:space="0" w:color="auto"/>
              <w:right w:val="single" w:sz="4" w:space="0" w:color="auto"/>
            </w:tcBorders>
            <w:vAlign w:val="bottom"/>
          </w:tcPr>
          <w:p w:rsidR="00284A88" w:rsidRPr="00E919BD" w:rsidRDefault="00CD587A" w:rsidP="004D7C98">
            <w:pPr>
              <w:autoSpaceDE/>
              <w:autoSpaceDN/>
              <w:adjustRightInd/>
              <w:jc w:val="right"/>
            </w:pPr>
            <w:r>
              <w:t>9,1</w:t>
            </w:r>
          </w:p>
        </w:tc>
      </w:tr>
      <w:tr w:rsidR="00284A88" w:rsidRPr="00E919BD" w:rsidTr="004D7C98">
        <w:tc>
          <w:tcPr>
            <w:tcW w:w="2915" w:type="dxa"/>
            <w:vAlign w:val="center"/>
          </w:tcPr>
          <w:p w:rsidR="00284A88" w:rsidRPr="00E919BD" w:rsidRDefault="00284A88" w:rsidP="004D7C98">
            <w:pPr>
              <w:rPr>
                <w:sz w:val="18"/>
                <w:szCs w:val="18"/>
              </w:rPr>
            </w:pPr>
            <w:r w:rsidRPr="00E919BD">
              <w:rPr>
                <w:sz w:val="18"/>
                <w:szCs w:val="18"/>
              </w:rPr>
              <w:t>Жилищно-коммунальное хозяйство</w:t>
            </w:r>
          </w:p>
        </w:tc>
        <w:tc>
          <w:tcPr>
            <w:tcW w:w="771" w:type="dxa"/>
            <w:vAlign w:val="bottom"/>
          </w:tcPr>
          <w:p w:rsidR="00284A88" w:rsidRPr="00E919BD" w:rsidRDefault="00284A88" w:rsidP="004D7C98">
            <w:pPr>
              <w:jc w:val="right"/>
            </w:pPr>
            <w:r w:rsidRPr="00E919BD">
              <w:t>0500</w:t>
            </w:r>
          </w:p>
        </w:tc>
        <w:tc>
          <w:tcPr>
            <w:tcW w:w="1134" w:type="dxa"/>
            <w:vAlign w:val="bottom"/>
          </w:tcPr>
          <w:p w:rsidR="00284A88" w:rsidRPr="00E919BD" w:rsidRDefault="00E919BD" w:rsidP="004D7C98">
            <w:pPr>
              <w:jc w:val="right"/>
            </w:pPr>
            <w:r>
              <w:t>8 313,7</w:t>
            </w:r>
          </w:p>
        </w:tc>
        <w:tc>
          <w:tcPr>
            <w:tcW w:w="1134" w:type="dxa"/>
            <w:tcBorders>
              <w:bottom w:val="single" w:sz="4" w:space="0" w:color="auto"/>
            </w:tcBorders>
            <w:vAlign w:val="bottom"/>
          </w:tcPr>
          <w:p w:rsidR="00284A88" w:rsidRPr="00E919BD" w:rsidRDefault="00497552" w:rsidP="004D7C98">
            <w:pPr>
              <w:jc w:val="right"/>
            </w:pPr>
            <w:r>
              <w:t>20 401,0</w:t>
            </w:r>
          </w:p>
        </w:tc>
        <w:tc>
          <w:tcPr>
            <w:tcW w:w="1134" w:type="dxa"/>
            <w:tcBorders>
              <w:bottom w:val="single" w:sz="4" w:space="0" w:color="auto"/>
            </w:tcBorders>
            <w:vAlign w:val="bottom"/>
          </w:tcPr>
          <w:p w:rsidR="00284A88" w:rsidRPr="00E919BD" w:rsidRDefault="00B50BB5" w:rsidP="004D7C98">
            <w:pPr>
              <w:jc w:val="right"/>
            </w:pPr>
            <w:r>
              <w:t>11 119,4</w:t>
            </w:r>
          </w:p>
        </w:tc>
        <w:tc>
          <w:tcPr>
            <w:tcW w:w="992"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jc w:val="right"/>
            </w:pPr>
            <w:r>
              <w:t>9 281,6</w:t>
            </w:r>
          </w:p>
        </w:tc>
        <w:tc>
          <w:tcPr>
            <w:tcW w:w="709"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autoSpaceDE/>
              <w:autoSpaceDN/>
              <w:adjustRightInd/>
              <w:jc w:val="right"/>
            </w:pPr>
            <w:r>
              <w:t>54,5</w:t>
            </w:r>
          </w:p>
        </w:tc>
        <w:tc>
          <w:tcPr>
            <w:tcW w:w="850" w:type="dxa"/>
            <w:tcBorders>
              <w:top w:val="nil"/>
              <w:left w:val="single" w:sz="4" w:space="0" w:color="auto"/>
              <w:bottom w:val="single" w:sz="4" w:space="0" w:color="auto"/>
              <w:right w:val="single" w:sz="4" w:space="0" w:color="auto"/>
            </w:tcBorders>
            <w:vAlign w:val="bottom"/>
          </w:tcPr>
          <w:p w:rsidR="00284A88" w:rsidRPr="00E919BD" w:rsidRDefault="00CD587A" w:rsidP="004D7C98">
            <w:pPr>
              <w:autoSpaceDE/>
              <w:autoSpaceDN/>
              <w:adjustRightInd/>
              <w:jc w:val="right"/>
            </w:pPr>
            <w:r>
              <w:t>28,9</w:t>
            </w:r>
          </w:p>
        </w:tc>
      </w:tr>
      <w:tr w:rsidR="00284A88" w:rsidRPr="00E919BD" w:rsidTr="004D7C98">
        <w:tc>
          <w:tcPr>
            <w:tcW w:w="2915" w:type="dxa"/>
            <w:vAlign w:val="center"/>
          </w:tcPr>
          <w:p w:rsidR="00284A88" w:rsidRPr="00E919BD" w:rsidRDefault="00284A88" w:rsidP="004D7C98">
            <w:pPr>
              <w:rPr>
                <w:sz w:val="18"/>
                <w:szCs w:val="18"/>
              </w:rPr>
            </w:pPr>
            <w:r w:rsidRPr="00E919BD">
              <w:rPr>
                <w:sz w:val="18"/>
                <w:szCs w:val="18"/>
              </w:rPr>
              <w:t>Образование</w:t>
            </w:r>
          </w:p>
        </w:tc>
        <w:tc>
          <w:tcPr>
            <w:tcW w:w="771" w:type="dxa"/>
            <w:vAlign w:val="bottom"/>
          </w:tcPr>
          <w:p w:rsidR="00284A88" w:rsidRPr="00E919BD" w:rsidRDefault="00284A88" w:rsidP="004D7C98">
            <w:pPr>
              <w:jc w:val="right"/>
            </w:pPr>
            <w:r w:rsidRPr="00E919BD">
              <w:t>0700</w:t>
            </w:r>
          </w:p>
        </w:tc>
        <w:tc>
          <w:tcPr>
            <w:tcW w:w="1134" w:type="dxa"/>
            <w:vAlign w:val="bottom"/>
          </w:tcPr>
          <w:p w:rsidR="00284A88" w:rsidRPr="00E919BD" w:rsidRDefault="00497552" w:rsidP="004D7C98">
            <w:pPr>
              <w:jc w:val="right"/>
            </w:pPr>
            <w:r>
              <w:t>0,0</w:t>
            </w:r>
          </w:p>
        </w:tc>
        <w:tc>
          <w:tcPr>
            <w:tcW w:w="1134" w:type="dxa"/>
            <w:tcBorders>
              <w:bottom w:val="single" w:sz="4" w:space="0" w:color="auto"/>
            </w:tcBorders>
            <w:vAlign w:val="bottom"/>
          </w:tcPr>
          <w:p w:rsidR="00284A88" w:rsidRPr="00E919BD" w:rsidRDefault="00497552" w:rsidP="004D7C98">
            <w:pPr>
              <w:jc w:val="right"/>
            </w:pPr>
            <w:r>
              <w:t>76,4</w:t>
            </w:r>
          </w:p>
        </w:tc>
        <w:tc>
          <w:tcPr>
            <w:tcW w:w="1134" w:type="dxa"/>
            <w:tcBorders>
              <w:bottom w:val="single" w:sz="4" w:space="0" w:color="auto"/>
            </w:tcBorders>
            <w:vAlign w:val="bottom"/>
          </w:tcPr>
          <w:p w:rsidR="00284A88" w:rsidRPr="00E919BD" w:rsidRDefault="00B50BB5" w:rsidP="004D7C98">
            <w:pPr>
              <w:jc w:val="right"/>
            </w:pPr>
            <w:r>
              <w:t>76,4</w:t>
            </w:r>
          </w:p>
        </w:tc>
        <w:tc>
          <w:tcPr>
            <w:tcW w:w="992"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jc w:val="right"/>
            </w:pPr>
            <w:r>
              <w:t>0,0</w:t>
            </w:r>
          </w:p>
        </w:tc>
        <w:tc>
          <w:tcPr>
            <w:tcW w:w="709"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B50BB5" w:rsidP="004D7C98">
            <w:pPr>
              <w:autoSpaceDE/>
              <w:autoSpaceDN/>
              <w:adjustRightInd/>
              <w:jc w:val="right"/>
            </w:pPr>
            <w:r>
              <w:t>100,0</w:t>
            </w:r>
          </w:p>
        </w:tc>
        <w:tc>
          <w:tcPr>
            <w:tcW w:w="850" w:type="dxa"/>
            <w:tcBorders>
              <w:top w:val="nil"/>
              <w:left w:val="single" w:sz="4" w:space="0" w:color="auto"/>
              <w:bottom w:val="single" w:sz="4" w:space="0" w:color="auto"/>
              <w:right w:val="single" w:sz="4" w:space="0" w:color="auto"/>
            </w:tcBorders>
            <w:vAlign w:val="bottom"/>
          </w:tcPr>
          <w:p w:rsidR="00284A88" w:rsidRPr="00E919BD" w:rsidRDefault="00CD587A" w:rsidP="004D7C98">
            <w:pPr>
              <w:autoSpaceDE/>
              <w:autoSpaceDN/>
              <w:adjustRightInd/>
              <w:jc w:val="right"/>
            </w:pPr>
            <w:r>
              <w:t>0,2</w:t>
            </w:r>
          </w:p>
        </w:tc>
      </w:tr>
      <w:tr w:rsidR="00284A88" w:rsidRPr="00E919BD" w:rsidTr="004D7C98">
        <w:tc>
          <w:tcPr>
            <w:tcW w:w="2915" w:type="dxa"/>
            <w:vAlign w:val="center"/>
          </w:tcPr>
          <w:p w:rsidR="00284A88" w:rsidRPr="00E919BD" w:rsidRDefault="00284A88" w:rsidP="004D7C98">
            <w:pPr>
              <w:rPr>
                <w:sz w:val="18"/>
                <w:szCs w:val="18"/>
              </w:rPr>
            </w:pPr>
            <w:r w:rsidRPr="00E919BD">
              <w:rPr>
                <w:sz w:val="18"/>
                <w:szCs w:val="18"/>
              </w:rPr>
              <w:t xml:space="preserve">Культура, кинематография </w:t>
            </w:r>
          </w:p>
        </w:tc>
        <w:tc>
          <w:tcPr>
            <w:tcW w:w="771" w:type="dxa"/>
            <w:vAlign w:val="bottom"/>
          </w:tcPr>
          <w:p w:rsidR="00284A88" w:rsidRPr="00E919BD" w:rsidRDefault="00284A88" w:rsidP="004D7C98">
            <w:pPr>
              <w:jc w:val="right"/>
            </w:pPr>
            <w:r w:rsidRPr="00E919BD">
              <w:t>0800</w:t>
            </w:r>
          </w:p>
        </w:tc>
        <w:tc>
          <w:tcPr>
            <w:tcW w:w="1134" w:type="dxa"/>
            <w:tcBorders>
              <w:right w:val="single" w:sz="4" w:space="0" w:color="auto"/>
            </w:tcBorders>
            <w:vAlign w:val="bottom"/>
          </w:tcPr>
          <w:p w:rsidR="00284A88" w:rsidRPr="00E919BD" w:rsidRDefault="00E919BD" w:rsidP="004D7C98">
            <w:pPr>
              <w:jc w:val="right"/>
            </w:pPr>
            <w:r>
              <w:t>6 503,1</w:t>
            </w:r>
          </w:p>
        </w:tc>
        <w:tc>
          <w:tcPr>
            <w:tcW w:w="1134" w:type="dxa"/>
            <w:tcBorders>
              <w:top w:val="single" w:sz="4" w:space="0" w:color="auto"/>
              <w:left w:val="single" w:sz="4" w:space="0" w:color="auto"/>
              <w:bottom w:val="single" w:sz="4" w:space="0" w:color="auto"/>
              <w:right w:val="single" w:sz="4" w:space="0" w:color="auto"/>
            </w:tcBorders>
            <w:vAlign w:val="bottom"/>
          </w:tcPr>
          <w:p w:rsidR="00284A88" w:rsidRPr="00E919BD" w:rsidRDefault="00497552" w:rsidP="004D7C98">
            <w:pPr>
              <w:jc w:val="right"/>
            </w:pPr>
            <w:r>
              <w:t>7 727,4</w:t>
            </w:r>
          </w:p>
        </w:tc>
        <w:tc>
          <w:tcPr>
            <w:tcW w:w="1134" w:type="dxa"/>
            <w:tcBorders>
              <w:top w:val="single" w:sz="4" w:space="0" w:color="auto"/>
              <w:left w:val="single" w:sz="4" w:space="0" w:color="auto"/>
              <w:bottom w:val="single" w:sz="4" w:space="0" w:color="auto"/>
              <w:right w:val="single" w:sz="4" w:space="0" w:color="auto"/>
            </w:tcBorders>
            <w:vAlign w:val="bottom"/>
          </w:tcPr>
          <w:p w:rsidR="00284A88" w:rsidRPr="00E919BD" w:rsidRDefault="00B50BB5" w:rsidP="004D7C98">
            <w:pPr>
              <w:jc w:val="right"/>
            </w:pPr>
            <w:r>
              <w:t>7 662,6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4A88" w:rsidRPr="00E919BD" w:rsidRDefault="00CD587A" w:rsidP="004D7C98">
            <w:pPr>
              <w:jc w:val="right"/>
            </w:pPr>
            <w:r>
              <w:t>64,8</w:t>
            </w:r>
          </w:p>
        </w:tc>
        <w:tc>
          <w:tcPr>
            <w:tcW w:w="709"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CD587A" w:rsidP="004D7C98">
            <w:pPr>
              <w:autoSpaceDE/>
              <w:autoSpaceDN/>
              <w:adjustRightInd/>
              <w:jc w:val="right"/>
            </w:pPr>
            <w:r>
              <w:t>99,2</w:t>
            </w:r>
          </w:p>
        </w:tc>
        <w:tc>
          <w:tcPr>
            <w:tcW w:w="850" w:type="dxa"/>
            <w:tcBorders>
              <w:top w:val="nil"/>
              <w:left w:val="single" w:sz="4" w:space="0" w:color="auto"/>
              <w:bottom w:val="single" w:sz="4" w:space="0" w:color="auto"/>
              <w:right w:val="single" w:sz="4" w:space="0" w:color="auto"/>
            </w:tcBorders>
            <w:vAlign w:val="bottom"/>
          </w:tcPr>
          <w:p w:rsidR="00284A88" w:rsidRPr="00E919BD" w:rsidRDefault="00CD587A" w:rsidP="004D7C98">
            <w:pPr>
              <w:autoSpaceDE/>
              <w:autoSpaceDN/>
              <w:adjustRightInd/>
              <w:jc w:val="right"/>
            </w:pPr>
            <w:r>
              <w:t>20,0</w:t>
            </w:r>
          </w:p>
        </w:tc>
      </w:tr>
      <w:tr w:rsidR="00284A88" w:rsidRPr="00E919BD" w:rsidTr="004D7C98">
        <w:tc>
          <w:tcPr>
            <w:tcW w:w="2915" w:type="dxa"/>
            <w:vAlign w:val="center"/>
          </w:tcPr>
          <w:p w:rsidR="00284A88" w:rsidRPr="00E919BD" w:rsidRDefault="00284A88" w:rsidP="004D7C98">
            <w:pPr>
              <w:rPr>
                <w:sz w:val="18"/>
                <w:szCs w:val="18"/>
              </w:rPr>
            </w:pPr>
            <w:r w:rsidRPr="00E919BD">
              <w:rPr>
                <w:sz w:val="18"/>
                <w:szCs w:val="18"/>
              </w:rPr>
              <w:t>Обслуживание государственного и муниципального долга</w:t>
            </w:r>
          </w:p>
        </w:tc>
        <w:tc>
          <w:tcPr>
            <w:tcW w:w="771" w:type="dxa"/>
            <w:vAlign w:val="bottom"/>
          </w:tcPr>
          <w:p w:rsidR="00284A88" w:rsidRPr="00E919BD" w:rsidRDefault="00284A88" w:rsidP="004D7C98">
            <w:pPr>
              <w:jc w:val="right"/>
            </w:pPr>
            <w:r w:rsidRPr="00E919BD">
              <w:t>1300</w:t>
            </w:r>
          </w:p>
        </w:tc>
        <w:tc>
          <w:tcPr>
            <w:tcW w:w="1134" w:type="dxa"/>
            <w:vAlign w:val="bottom"/>
          </w:tcPr>
          <w:p w:rsidR="00284A88" w:rsidRPr="00E919BD" w:rsidRDefault="00E919BD" w:rsidP="004D7C98">
            <w:pPr>
              <w:jc w:val="right"/>
            </w:pPr>
            <w:r>
              <w:t>10,0</w:t>
            </w:r>
          </w:p>
        </w:tc>
        <w:tc>
          <w:tcPr>
            <w:tcW w:w="1134" w:type="dxa"/>
            <w:tcBorders>
              <w:top w:val="single" w:sz="4" w:space="0" w:color="auto"/>
            </w:tcBorders>
            <w:vAlign w:val="bottom"/>
          </w:tcPr>
          <w:p w:rsidR="00284A88" w:rsidRPr="00E919BD" w:rsidRDefault="00497552" w:rsidP="004D7C98">
            <w:pPr>
              <w:jc w:val="right"/>
            </w:pPr>
            <w:r>
              <w:t>0,0</w:t>
            </w:r>
          </w:p>
        </w:tc>
        <w:tc>
          <w:tcPr>
            <w:tcW w:w="1134" w:type="dxa"/>
            <w:tcBorders>
              <w:top w:val="single" w:sz="4" w:space="0" w:color="auto"/>
            </w:tcBorders>
            <w:vAlign w:val="bottom"/>
          </w:tcPr>
          <w:p w:rsidR="00284A88" w:rsidRPr="00E919BD" w:rsidRDefault="00B50BB5" w:rsidP="004D7C98">
            <w:pPr>
              <w:jc w:val="right"/>
            </w:pPr>
            <w: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4A88" w:rsidRPr="00E919BD" w:rsidRDefault="00284A88" w:rsidP="004D7C98">
            <w:pPr>
              <w:jc w:val="right"/>
            </w:pPr>
          </w:p>
        </w:tc>
        <w:tc>
          <w:tcPr>
            <w:tcW w:w="709" w:type="dxa"/>
            <w:tcBorders>
              <w:top w:val="nil"/>
              <w:left w:val="single" w:sz="4" w:space="0" w:color="auto"/>
              <w:bottom w:val="single" w:sz="4" w:space="0" w:color="auto"/>
              <w:right w:val="single" w:sz="4" w:space="0" w:color="auto"/>
            </w:tcBorders>
            <w:shd w:val="clear" w:color="auto" w:fill="auto"/>
            <w:vAlign w:val="bottom"/>
          </w:tcPr>
          <w:p w:rsidR="00284A88" w:rsidRPr="00E919BD" w:rsidRDefault="00284A88" w:rsidP="004D7C98">
            <w:pPr>
              <w:autoSpaceDE/>
              <w:autoSpaceDN/>
              <w:adjustRightInd/>
              <w:jc w:val="right"/>
            </w:pPr>
          </w:p>
        </w:tc>
        <w:tc>
          <w:tcPr>
            <w:tcW w:w="850" w:type="dxa"/>
            <w:tcBorders>
              <w:top w:val="nil"/>
              <w:left w:val="single" w:sz="4" w:space="0" w:color="auto"/>
              <w:bottom w:val="single" w:sz="4" w:space="0" w:color="auto"/>
              <w:right w:val="single" w:sz="4" w:space="0" w:color="auto"/>
            </w:tcBorders>
            <w:vAlign w:val="bottom"/>
          </w:tcPr>
          <w:p w:rsidR="00284A88" w:rsidRPr="00E919BD" w:rsidRDefault="00284A88" w:rsidP="004D7C98">
            <w:pPr>
              <w:autoSpaceDE/>
              <w:autoSpaceDN/>
              <w:adjustRightInd/>
              <w:jc w:val="right"/>
            </w:pPr>
          </w:p>
        </w:tc>
      </w:tr>
    </w:tbl>
    <w:p w:rsidR="00284A88" w:rsidRPr="00284A88" w:rsidRDefault="00284A88" w:rsidP="00284A88">
      <w:pPr>
        <w:shd w:val="clear" w:color="auto" w:fill="FFFFFF"/>
        <w:jc w:val="both"/>
        <w:rPr>
          <w:sz w:val="28"/>
          <w:szCs w:val="28"/>
          <w:highlight w:val="cyan"/>
        </w:rPr>
      </w:pPr>
    </w:p>
    <w:p w:rsidR="00284A88" w:rsidRPr="00FD3DC0" w:rsidRDefault="00284A88" w:rsidP="00284A88">
      <w:pPr>
        <w:pStyle w:val="aa"/>
        <w:tabs>
          <w:tab w:val="left" w:pos="0"/>
        </w:tabs>
        <w:spacing w:after="0"/>
        <w:ind w:firstLine="709"/>
        <w:jc w:val="both"/>
        <w:rPr>
          <w:sz w:val="28"/>
          <w:szCs w:val="28"/>
        </w:rPr>
      </w:pPr>
      <w:r w:rsidRPr="00FD3DC0">
        <w:rPr>
          <w:sz w:val="28"/>
          <w:szCs w:val="28"/>
        </w:rPr>
        <w:t xml:space="preserve">В общем объеме расходов бюджета основной удельный вес приходится на следующие разделы: </w:t>
      </w:r>
    </w:p>
    <w:p w:rsidR="00284A88" w:rsidRPr="00FD3DC0" w:rsidRDefault="00284A88" w:rsidP="00284A88">
      <w:pPr>
        <w:pStyle w:val="aa"/>
        <w:tabs>
          <w:tab w:val="left" w:pos="0"/>
        </w:tabs>
        <w:spacing w:after="0"/>
        <w:jc w:val="both"/>
        <w:rPr>
          <w:sz w:val="28"/>
          <w:szCs w:val="28"/>
        </w:rPr>
      </w:pPr>
      <w:r w:rsidRPr="00FD3DC0">
        <w:rPr>
          <w:sz w:val="28"/>
          <w:szCs w:val="28"/>
        </w:rPr>
        <w:t>- 01 «Общегосударственные вопросы» - 3</w:t>
      </w:r>
      <w:r w:rsidR="00FD3DC0" w:rsidRPr="00FD3DC0">
        <w:rPr>
          <w:sz w:val="28"/>
          <w:szCs w:val="28"/>
        </w:rPr>
        <w:t>4,9</w:t>
      </w:r>
      <w:r w:rsidRPr="00FD3DC0">
        <w:rPr>
          <w:sz w:val="28"/>
          <w:szCs w:val="28"/>
        </w:rPr>
        <w:t>%;</w:t>
      </w:r>
    </w:p>
    <w:p w:rsidR="00284A88" w:rsidRPr="00FD3DC0" w:rsidRDefault="00284A88" w:rsidP="00284A88">
      <w:pPr>
        <w:pStyle w:val="aa"/>
        <w:tabs>
          <w:tab w:val="left" w:pos="0"/>
        </w:tabs>
        <w:spacing w:after="0"/>
        <w:jc w:val="both"/>
        <w:rPr>
          <w:sz w:val="28"/>
          <w:szCs w:val="28"/>
        </w:rPr>
      </w:pPr>
      <w:r w:rsidRPr="00FD3DC0">
        <w:rPr>
          <w:sz w:val="28"/>
          <w:szCs w:val="28"/>
        </w:rPr>
        <w:t xml:space="preserve">- 05 «Жилищно-коммунальное хозяйство» - </w:t>
      </w:r>
      <w:r w:rsidR="00FD3DC0" w:rsidRPr="00FD3DC0">
        <w:rPr>
          <w:sz w:val="28"/>
          <w:szCs w:val="28"/>
        </w:rPr>
        <w:t>28,9</w:t>
      </w:r>
      <w:r w:rsidRPr="00FD3DC0">
        <w:rPr>
          <w:sz w:val="28"/>
          <w:szCs w:val="28"/>
        </w:rPr>
        <w:t xml:space="preserve">%; </w:t>
      </w:r>
    </w:p>
    <w:p w:rsidR="00284A88" w:rsidRPr="00FD3DC0" w:rsidRDefault="00284A88" w:rsidP="00284A88">
      <w:pPr>
        <w:pStyle w:val="aa"/>
        <w:tabs>
          <w:tab w:val="left" w:pos="0"/>
        </w:tabs>
        <w:spacing w:after="0"/>
        <w:jc w:val="both"/>
        <w:rPr>
          <w:sz w:val="28"/>
          <w:szCs w:val="28"/>
        </w:rPr>
      </w:pPr>
      <w:r w:rsidRPr="00FD3DC0">
        <w:rPr>
          <w:sz w:val="28"/>
          <w:szCs w:val="28"/>
        </w:rPr>
        <w:t>- 08</w:t>
      </w:r>
      <w:r w:rsidR="00FD3DC0" w:rsidRPr="00FD3DC0">
        <w:rPr>
          <w:sz w:val="28"/>
          <w:szCs w:val="28"/>
        </w:rPr>
        <w:t xml:space="preserve"> «Культура, кинематография» - 20,0</w:t>
      </w:r>
      <w:r w:rsidRPr="00FD3DC0">
        <w:rPr>
          <w:sz w:val="28"/>
          <w:szCs w:val="28"/>
        </w:rPr>
        <w:t>%.</w:t>
      </w:r>
    </w:p>
    <w:p w:rsidR="00284A88" w:rsidRDefault="00284A88" w:rsidP="00284A88">
      <w:pPr>
        <w:pStyle w:val="aa"/>
        <w:tabs>
          <w:tab w:val="left" w:pos="0"/>
        </w:tabs>
        <w:spacing w:after="0"/>
        <w:ind w:firstLine="709"/>
        <w:jc w:val="both"/>
        <w:rPr>
          <w:sz w:val="28"/>
          <w:szCs w:val="28"/>
        </w:rPr>
      </w:pPr>
      <w:proofErr w:type="gramStart"/>
      <w:r w:rsidRPr="00FD3DC0">
        <w:rPr>
          <w:color w:val="000000"/>
          <w:spacing w:val="1"/>
          <w:sz w:val="28"/>
          <w:szCs w:val="28"/>
        </w:rPr>
        <w:t xml:space="preserve">Анализ расходов бюджета поселения по разделам бюджетной классификации показал, </w:t>
      </w:r>
      <w:r w:rsidRPr="00BC34B0">
        <w:rPr>
          <w:color w:val="000000"/>
          <w:spacing w:val="1"/>
          <w:sz w:val="28"/>
          <w:szCs w:val="28"/>
        </w:rPr>
        <w:t xml:space="preserve">что </w:t>
      </w:r>
      <w:r w:rsidRPr="00BC34B0">
        <w:rPr>
          <w:rFonts w:eastAsia="TT1Bo00"/>
          <w:sz w:val="28"/>
          <w:szCs w:val="28"/>
        </w:rPr>
        <w:t xml:space="preserve">уровень освоения общего объема утвержденных бюджетных ассигнований в 2019 году составляет </w:t>
      </w:r>
      <w:r w:rsidR="00FD3DC0" w:rsidRPr="00BC34B0">
        <w:rPr>
          <w:rFonts w:eastAsia="TT1Bo00"/>
          <w:sz w:val="28"/>
          <w:szCs w:val="28"/>
        </w:rPr>
        <w:t>78,3</w:t>
      </w:r>
      <w:r w:rsidRPr="00BC34B0">
        <w:rPr>
          <w:rFonts w:eastAsia="TT1Bo00"/>
          <w:sz w:val="28"/>
          <w:szCs w:val="28"/>
        </w:rPr>
        <w:t>%.</w:t>
      </w:r>
      <w:r w:rsidRPr="00BC34B0">
        <w:rPr>
          <w:sz w:val="28"/>
          <w:szCs w:val="28"/>
        </w:rPr>
        <w:t xml:space="preserve"> Объем расходной части бюджета 2019 года </w:t>
      </w:r>
      <w:r w:rsidR="00BC34B0" w:rsidRPr="00BC34B0">
        <w:rPr>
          <w:sz w:val="28"/>
          <w:szCs w:val="28"/>
        </w:rPr>
        <w:t>уменьшился</w:t>
      </w:r>
      <w:r w:rsidRPr="00BC34B0">
        <w:rPr>
          <w:sz w:val="28"/>
          <w:szCs w:val="28"/>
        </w:rPr>
        <w:t xml:space="preserve"> по сравнению с аналогичным периодом 2018 года на </w:t>
      </w:r>
      <w:r w:rsidR="00BC34B0" w:rsidRPr="00BC34B0">
        <w:rPr>
          <w:sz w:val="28"/>
          <w:szCs w:val="28"/>
        </w:rPr>
        <w:t>6 960,3</w:t>
      </w:r>
      <w:r w:rsidR="000D1974">
        <w:rPr>
          <w:sz w:val="28"/>
          <w:szCs w:val="28"/>
        </w:rPr>
        <w:t xml:space="preserve"> тыс. </w:t>
      </w:r>
      <w:r w:rsidR="000D1974">
        <w:rPr>
          <w:sz w:val="28"/>
          <w:szCs w:val="28"/>
        </w:rPr>
        <w:lastRenderedPageBreak/>
        <w:t>руб</w:t>
      </w:r>
      <w:r w:rsidR="004504D3">
        <w:rPr>
          <w:sz w:val="28"/>
          <w:szCs w:val="28"/>
        </w:rPr>
        <w:t>лей</w:t>
      </w:r>
      <w:r w:rsidR="000D1974">
        <w:rPr>
          <w:sz w:val="28"/>
          <w:szCs w:val="28"/>
        </w:rPr>
        <w:t xml:space="preserve"> (</w:t>
      </w:r>
      <w:r w:rsidRPr="00BC34B0">
        <w:rPr>
          <w:sz w:val="28"/>
          <w:szCs w:val="28"/>
        </w:rPr>
        <w:t xml:space="preserve">на </w:t>
      </w:r>
      <w:r w:rsidR="00BC34B0" w:rsidRPr="00BC34B0">
        <w:rPr>
          <w:sz w:val="28"/>
          <w:szCs w:val="28"/>
        </w:rPr>
        <w:t>15,3</w:t>
      </w:r>
      <w:r w:rsidR="000D1974">
        <w:rPr>
          <w:sz w:val="28"/>
          <w:szCs w:val="28"/>
        </w:rPr>
        <w:t xml:space="preserve">%) за счет снижения объема расходов по разделу </w:t>
      </w:r>
      <w:r w:rsidR="000D1974" w:rsidRPr="00F368D3">
        <w:rPr>
          <w:i/>
          <w:sz w:val="28"/>
          <w:szCs w:val="28"/>
        </w:rPr>
        <w:t>05 «Жилищно-коммунальное хозяйство»</w:t>
      </w:r>
      <w:r w:rsidR="000D1974">
        <w:rPr>
          <w:i/>
          <w:sz w:val="28"/>
          <w:szCs w:val="28"/>
        </w:rPr>
        <w:t>.</w:t>
      </w:r>
      <w:proofErr w:type="gramEnd"/>
    </w:p>
    <w:p w:rsidR="004504D3" w:rsidRDefault="004504D3" w:rsidP="00284A88">
      <w:pPr>
        <w:pStyle w:val="aa"/>
        <w:tabs>
          <w:tab w:val="left" w:pos="0"/>
        </w:tabs>
        <w:spacing w:after="0"/>
        <w:jc w:val="both"/>
        <w:rPr>
          <w:sz w:val="28"/>
          <w:szCs w:val="28"/>
        </w:rPr>
      </w:pPr>
      <w:r>
        <w:rPr>
          <w:sz w:val="28"/>
          <w:szCs w:val="28"/>
        </w:rPr>
        <w:t xml:space="preserve">          Сравнительный анализ изменения объема расходов по разделам в 2019 году по сравнению с 2018 годом показал следующее:</w:t>
      </w:r>
    </w:p>
    <w:p w:rsidR="00284A88" w:rsidRPr="004D7C98" w:rsidRDefault="00284A88" w:rsidP="00284A88">
      <w:pPr>
        <w:pStyle w:val="aa"/>
        <w:tabs>
          <w:tab w:val="left" w:pos="0"/>
        </w:tabs>
        <w:spacing w:after="0"/>
        <w:jc w:val="both"/>
        <w:rPr>
          <w:sz w:val="28"/>
          <w:szCs w:val="28"/>
        </w:rPr>
      </w:pPr>
      <w:r w:rsidRPr="00983F23">
        <w:rPr>
          <w:i/>
          <w:sz w:val="28"/>
          <w:szCs w:val="28"/>
        </w:rPr>
        <w:t xml:space="preserve">- </w:t>
      </w:r>
      <w:r w:rsidR="00293DAC">
        <w:rPr>
          <w:i/>
          <w:sz w:val="28"/>
          <w:szCs w:val="28"/>
        </w:rPr>
        <w:t>раздел</w:t>
      </w:r>
      <w:r w:rsidR="00380A7A">
        <w:rPr>
          <w:i/>
          <w:sz w:val="28"/>
          <w:szCs w:val="28"/>
        </w:rPr>
        <w:t xml:space="preserve"> </w:t>
      </w:r>
      <w:r w:rsidRPr="00983F23">
        <w:rPr>
          <w:i/>
          <w:sz w:val="28"/>
          <w:szCs w:val="28"/>
        </w:rPr>
        <w:t>01 «Общегосударственные вопросы» -</w:t>
      </w:r>
      <w:r w:rsidRPr="00983F23">
        <w:rPr>
          <w:sz w:val="28"/>
          <w:szCs w:val="28"/>
        </w:rPr>
        <w:t xml:space="preserve"> в связи с повышением заработной платы работникам органов местного самоуправления, </w:t>
      </w:r>
      <w:r w:rsidR="00983F23" w:rsidRPr="00983F23">
        <w:rPr>
          <w:sz w:val="28"/>
          <w:szCs w:val="28"/>
        </w:rPr>
        <w:t xml:space="preserve">выполнением мероприятий  по постановке на кадастровый учет границ поселения, земельных участков объем расходов по разделу 01 </w:t>
      </w:r>
      <w:r w:rsidRPr="00983F23">
        <w:rPr>
          <w:sz w:val="28"/>
          <w:szCs w:val="28"/>
        </w:rPr>
        <w:t>по сравнению с прошедшим 2018 годом увеличился на</w:t>
      </w:r>
      <w:r w:rsidRPr="004D7C98">
        <w:rPr>
          <w:sz w:val="28"/>
          <w:szCs w:val="28"/>
        </w:rPr>
        <w:t xml:space="preserve"> 1</w:t>
      </w:r>
      <w:r w:rsidR="004D7C98">
        <w:rPr>
          <w:sz w:val="28"/>
          <w:szCs w:val="28"/>
        </w:rPr>
        <w:t xml:space="preserve"> 808,4 </w:t>
      </w:r>
      <w:r w:rsidRPr="004D7C98">
        <w:rPr>
          <w:sz w:val="28"/>
          <w:szCs w:val="28"/>
        </w:rPr>
        <w:t xml:space="preserve">тыс. рублей или на </w:t>
      </w:r>
      <w:r w:rsidR="004D7C98">
        <w:rPr>
          <w:sz w:val="28"/>
          <w:szCs w:val="28"/>
        </w:rPr>
        <w:t>15,6</w:t>
      </w:r>
      <w:r w:rsidRPr="004D7C98">
        <w:rPr>
          <w:sz w:val="28"/>
          <w:szCs w:val="28"/>
        </w:rPr>
        <w:t>%;</w:t>
      </w:r>
    </w:p>
    <w:p w:rsidR="00284A88" w:rsidRPr="004A0BD2" w:rsidRDefault="00284A88" w:rsidP="00284A88">
      <w:pPr>
        <w:pStyle w:val="aa"/>
        <w:tabs>
          <w:tab w:val="left" w:pos="0"/>
        </w:tabs>
        <w:spacing w:after="0"/>
        <w:jc w:val="both"/>
        <w:rPr>
          <w:sz w:val="28"/>
          <w:szCs w:val="28"/>
        </w:rPr>
      </w:pPr>
      <w:r w:rsidRPr="004A0BD2">
        <w:rPr>
          <w:sz w:val="28"/>
          <w:szCs w:val="28"/>
        </w:rPr>
        <w:t xml:space="preserve">- </w:t>
      </w:r>
      <w:r w:rsidRPr="004A0BD2">
        <w:rPr>
          <w:i/>
          <w:sz w:val="28"/>
          <w:szCs w:val="28"/>
        </w:rPr>
        <w:t>раздел 02 «Национальная оборона»</w:t>
      </w:r>
      <w:r w:rsidRPr="004A0BD2">
        <w:rPr>
          <w:sz w:val="28"/>
          <w:szCs w:val="28"/>
        </w:rPr>
        <w:t xml:space="preserve"> - в 2019 году произошло </w:t>
      </w:r>
      <w:r w:rsidR="0054180A" w:rsidRPr="004A0BD2">
        <w:rPr>
          <w:sz w:val="28"/>
          <w:szCs w:val="28"/>
        </w:rPr>
        <w:t>увеличение</w:t>
      </w:r>
      <w:r w:rsidRPr="004A0BD2">
        <w:rPr>
          <w:sz w:val="28"/>
          <w:szCs w:val="28"/>
        </w:rPr>
        <w:t xml:space="preserve"> расходов на осуществление первичного воинского учета на территориях, где отсутствуют </w:t>
      </w:r>
      <w:r w:rsidRPr="00CB1930">
        <w:rPr>
          <w:sz w:val="28"/>
          <w:szCs w:val="28"/>
        </w:rPr>
        <w:t xml:space="preserve">военные комиссариаты (осуществляемые за счет средств федерального бюджета) на </w:t>
      </w:r>
      <w:r w:rsidR="0054180A" w:rsidRPr="00CB1930">
        <w:rPr>
          <w:sz w:val="28"/>
          <w:szCs w:val="28"/>
        </w:rPr>
        <w:t>1,2</w:t>
      </w:r>
      <w:r w:rsidRPr="00CB1930">
        <w:rPr>
          <w:sz w:val="28"/>
          <w:szCs w:val="28"/>
        </w:rPr>
        <w:t xml:space="preserve"> тыс. рублей по сравнению с 2018 годом</w:t>
      </w:r>
      <w:r w:rsidR="00B0209D" w:rsidRPr="00CB1930">
        <w:rPr>
          <w:sz w:val="28"/>
          <w:szCs w:val="28"/>
        </w:rPr>
        <w:t>. В связи с повышением заработной платы инспектору ВУС средств</w:t>
      </w:r>
      <w:r w:rsidR="0086568F" w:rsidRPr="00CB1930">
        <w:rPr>
          <w:sz w:val="28"/>
          <w:szCs w:val="28"/>
        </w:rPr>
        <w:t xml:space="preserve"> на исполнение обязательств по осуществлению первичного воинского учета на территориях</w:t>
      </w:r>
      <w:r w:rsidR="009A752B" w:rsidRPr="00CB1930">
        <w:rPr>
          <w:sz w:val="28"/>
          <w:szCs w:val="28"/>
        </w:rPr>
        <w:t>, где отсутствуют военные комиссариаты</w:t>
      </w:r>
      <w:r w:rsidR="00B0209D" w:rsidRPr="00CB1930">
        <w:rPr>
          <w:sz w:val="28"/>
          <w:szCs w:val="28"/>
        </w:rPr>
        <w:t xml:space="preserve"> в объеме субвенции, выделенной федеральным бюджетом бюджету Верхнемарковского МО</w:t>
      </w:r>
      <w:r w:rsidR="00FF143F">
        <w:rPr>
          <w:sz w:val="28"/>
          <w:szCs w:val="28"/>
        </w:rPr>
        <w:t>,</w:t>
      </w:r>
      <w:r w:rsidR="00B0209D" w:rsidRPr="00CB1930">
        <w:rPr>
          <w:sz w:val="28"/>
          <w:szCs w:val="28"/>
        </w:rPr>
        <w:t xml:space="preserve"> оказалось недостаточно. Согласно распоряжению главы сельского поселения, на основании </w:t>
      </w:r>
      <w:proofErr w:type="gramStart"/>
      <w:r w:rsidR="0086568F" w:rsidRPr="00CB1930">
        <w:rPr>
          <w:sz w:val="28"/>
          <w:szCs w:val="28"/>
        </w:rPr>
        <w:t>ч</w:t>
      </w:r>
      <w:proofErr w:type="gramEnd"/>
      <w:r w:rsidR="0086568F" w:rsidRPr="00CB1930">
        <w:rPr>
          <w:sz w:val="28"/>
          <w:szCs w:val="28"/>
        </w:rPr>
        <w:t>.3 ст.86 БК РФ</w:t>
      </w:r>
      <w:r w:rsidR="00D857B9">
        <w:rPr>
          <w:sz w:val="28"/>
          <w:szCs w:val="28"/>
        </w:rPr>
        <w:t>,</w:t>
      </w:r>
      <w:r w:rsidR="0086568F" w:rsidRPr="00CB1930">
        <w:rPr>
          <w:sz w:val="28"/>
          <w:szCs w:val="28"/>
        </w:rPr>
        <w:t xml:space="preserve"> недостающие средства </w:t>
      </w:r>
      <w:r w:rsidR="00CB1930" w:rsidRPr="00CB1930">
        <w:rPr>
          <w:sz w:val="28"/>
          <w:szCs w:val="28"/>
        </w:rPr>
        <w:t xml:space="preserve">выделены </w:t>
      </w:r>
      <w:r w:rsidR="0086568F" w:rsidRPr="00CB1930">
        <w:rPr>
          <w:sz w:val="28"/>
          <w:szCs w:val="28"/>
        </w:rPr>
        <w:t>из собственных средств бюджета Верхнемарковского МО</w:t>
      </w:r>
      <w:r w:rsidRPr="00CB1930">
        <w:rPr>
          <w:sz w:val="28"/>
          <w:szCs w:val="28"/>
        </w:rPr>
        <w:t>;</w:t>
      </w:r>
      <w:r w:rsidRPr="004A0BD2">
        <w:rPr>
          <w:sz w:val="28"/>
          <w:szCs w:val="28"/>
        </w:rPr>
        <w:t xml:space="preserve"> </w:t>
      </w:r>
    </w:p>
    <w:p w:rsidR="00284A88" w:rsidRPr="004F1E52" w:rsidRDefault="00284A88" w:rsidP="00284A88">
      <w:pPr>
        <w:pStyle w:val="aa"/>
        <w:tabs>
          <w:tab w:val="left" w:pos="0"/>
        </w:tabs>
        <w:spacing w:after="0"/>
        <w:jc w:val="both"/>
        <w:rPr>
          <w:sz w:val="28"/>
          <w:szCs w:val="28"/>
        </w:rPr>
      </w:pPr>
      <w:proofErr w:type="gramStart"/>
      <w:r w:rsidRPr="004F1E52">
        <w:rPr>
          <w:i/>
          <w:sz w:val="28"/>
          <w:szCs w:val="28"/>
        </w:rPr>
        <w:t>- раздел 03 «Национальная безопасность и правоохранительная деятельность</w:t>
      </w:r>
      <w:r w:rsidRPr="004F1E52">
        <w:rPr>
          <w:sz w:val="28"/>
          <w:szCs w:val="28"/>
        </w:rPr>
        <w:t xml:space="preserve">» - </w:t>
      </w:r>
      <w:r w:rsidR="00D961D6" w:rsidRPr="004F1E52">
        <w:rPr>
          <w:sz w:val="28"/>
          <w:szCs w:val="28"/>
        </w:rPr>
        <w:t xml:space="preserve">отражены расходы </w:t>
      </w:r>
      <w:r w:rsidR="004F1E52">
        <w:rPr>
          <w:sz w:val="28"/>
          <w:szCs w:val="28"/>
        </w:rPr>
        <w:t>на реализацию</w:t>
      </w:r>
      <w:r w:rsidR="00D961D6" w:rsidRPr="004F1E52">
        <w:rPr>
          <w:sz w:val="28"/>
          <w:szCs w:val="28"/>
        </w:rPr>
        <w:t xml:space="preserve"> мероприятий муниципальной программы «Защита населения и территории Верхнемарковского муниципального образования от чрезвычайных ситуаций, обеспечение пожарной без</w:t>
      </w:r>
      <w:r w:rsidR="004F1E52">
        <w:rPr>
          <w:sz w:val="28"/>
          <w:szCs w:val="28"/>
        </w:rPr>
        <w:t xml:space="preserve">опасности и безопасности людей </w:t>
      </w:r>
      <w:r w:rsidR="00D961D6" w:rsidRPr="004F1E52">
        <w:rPr>
          <w:sz w:val="28"/>
          <w:szCs w:val="28"/>
        </w:rPr>
        <w:t>на водных объектах на 2018-2020 годы»: устройство и расчистка противопожарных  минерализованных полос вдоль границ поселения, выкос сухой растительности на территории поселка, обеспечение надлежащего состояния пожарных водоемов, приобретение противопожарного инвентаря, боевой</w:t>
      </w:r>
      <w:proofErr w:type="gramEnd"/>
      <w:r w:rsidR="00D961D6" w:rsidRPr="004F1E52">
        <w:rPr>
          <w:sz w:val="28"/>
          <w:szCs w:val="28"/>
        </w:rPr>
        <w:t xml:space="preserve"> одежды пожарных, ГСМ и запасных частей</w:t>
      </w:r>
      <w:r w:rsidR="004F1E52" w:rsidRPr="004F1E52">
        <w:rPr>
          <w:sz w:val="28"/>
          <w:szCs w:val="28"/>
        </w:rPr>
        <w:t xml:space="preserve"> для пожарных автомобилей.</w:t>
      </w:r>
      <w:r w:rsidR="00D961D6" w:rsidRPr="004F1E52">
        <w:rPr>
          <w:sz w:val="28"/>
          <w:szCs w:val="28"/>
        </w:rPr>
        <w:t xml:space="preserve"> </w:t>
      </w:r>
      <w:proofErr w:type="gramStart"/>
      <w:r w:rsidR="004F1E52" w:rsidRPr="004F1E52">
        <w:rPr>
          <w:sz w:val="28"/>
          <w:szCs w:val="28"/>
        </w:rPr>
        <w:t>По сравнению с 2018 годом объем</w:t>
      </w:r>
      <w:r w:rsidRPr="004F1E52">
        <w:rPr>
          <w:sz w:val="28"/>
          <w:szCs w:val="28"/>
        </w:rPr>
        <w:t xml:space="preserve"> расходов</w:t>
      </w:r>
      <w:r w:rsidR="004F1E52" w:rsidRPr="004F1E52">
        <w:rPr>
          <w:sz w:val="28"/>
          <w:szCs w:val="28"/>
        </w:rPr>
        <w:t xml:space="preserve"> увеличен</w:t>
      </w:r>
      <w:r w:rsidRPr="004F1E52">
        <w:rPr>
          <w:sz w:val="28"/>
          <w:szCs w:val="28"/>
        </w:rPr>
        <w:t xml:space="preserve"> на </w:t>
      </w:r>
      <w:r w:rsidR="003E64EC" w:rsidRPr="004F1E52">
        <w:rPr>
          <w:sz w:val="28"/>
          <w:szCs w:val="28"/>
        </w:rPr>
        <w:t>913,7</w:t>
      </w:r>
      <w:r w:rsidRPr="004F1E52">
        <w:rPr>
          <w:sz w:val="28"/>
          <w:szCs w:val="28"/>
        </w:rPr>
        <w:t xml:space="preserve"> тыс. рублей</w:t>
      </w:r>
      <w:r w:rsidR="004F1E52">
        <w:rPr>
          <w:sz w:val="28"/>
          <w:szCs w:val="28"/>
        </w:rPr>
        <w:t xml:space="preserve">  (на 67,0%)</w:t>
      </w:r>
      <w:r w:rsidRPr="004F1E52">
        <w:rPr>
          <w:sz w:val="28"/>
          <w:szCs w:val="28"/>
        </w:rPr>
        <w:t>;</w:t>
      </w:r>
      <w:proofErr w:type="gramEnd"/>
    </w:p>
    <w:p w:rsidR="000D1974" w:rsidRPr="00F9418F" w:rsidRDefault="00284A88" w:rsidP="00284A88">
      <w:pPr>
        <w:pStyle w:val="aa"/>
        <w:tabs>
          <w:tab w:val="left" w:pos="0"/>
        </w:tabs>
        <w:spacing w:after="0"/>
        <w:jc w:val="both"/>
        <w:rPr>
          <w:sz w:val="28"/>
          <w:szCs w:val="28"/>
        </w:rPr>
      </w:pPr>
      <w:r w:rsidRPr="00F9418F">
        <w:rPr>
          <w:i/>
          <w:sz w:val="28"/>
          <w:szCs w:val="28"/>
        </w:rPr>
        <w:t>- раздел 04 «Национальная экономика»</w:t>
      </w:r>
      <w:r w:rsidRPr="00F9418F">
        <w:rPr>
          <w:sz w:val="28"/>
          <w:szCs w:val="28"/>
        </w:rPr>
        <w:t xml:space="preserve"> - включает расходы на </w:t>
      </w:r>
      <w:r w:rsidR="00D857B9">
        <w:rPr>
          <w:sz w:val="28"/>
          <w:szCs w:val="28"/>
        </w:rPr>
        <w:t xml:space="preserve">исполнение полномочий </w:t>
      </w:r>
      <w:r w:rsidR="00F06EFD" w:rsidRPr="00F9418F">
        <w:rPr>
          <w:sz w:val="28"/>
          <w:szCs w:val="28"/>
        </w:rPr>
        <w:t>по регулированию тарифов на услуги организаций коммунального комплекса</w:t>
      </w:r>
      <w:r w:rsidRPr="00F9418F">
        <w:rPr>
          <w:sz w:val="28"/>
          <w:szCs w:val="28"/>
        </w:rPr>
        <w:t>, на</w:t>
      </w:r>
      <w:r w:rsidR="00402908" w:rsidRPr="00F9418F">
        <w:rPr>
          <w:sz w:val="28"/>
          <w:szCs w:val="28"/>
        </w:rPr>
        <w:t xml:space="preserve"> содержание</w:t>
      </w:r>
      <w:r w:rsidRPr="00F9418F">
        <w:rPr>
          <w:sz w:val="28"/>
          <w:szCs w:val="28"/>
        </w:rPr>
        <w:t xml:space="preserve"> дорог</w:t>
      </w:r>
      <w:r w:rsidR="00402908" w:rsidRPr="00F9418F">
        <w:rPr>
          <w:sz w:val="28"/>
          <w:szCs w:val="28"/>
        </w:rPr>
        <w:t>, приобретение и установку дорожных знаков</w:t>
      </w:r>
      <w:r w:rsidR="00F9418F" w:rsidRPr="00F9418F">
        <w:rPr>
          <w:sz w:val="28"/>
          <w:szCs w:val="28"/>
        </w:rPr>
        <w:t xml:space="preserve"> и </w:t>
      </w:r>
      <w:r w:rsidR="00402908" w:rsidRPr="00F9418F">
        <w:rPr>
          <w:sz w:val="28"/>
          <w:szCs w:val="28"/>
        </w:rPr>
        <w:t xml:space="preserve">оборудования для устройства </w:t>
      </w:r>
      <w:r w:rsidR="00F9418F" w:rsidRPr="00F9418F">
        <w:rPr>
          <w:sz w:val="28"/>
          <w:szCs w:val="28"/>
        </w:rPr>
        <w:t>пешеходных переходов, приобретение и установку приборов освещения опасного участка дороги</w:t>
      </w:r>
      <w:r w:rsidRPr="00F9418F">
        <w:rPr>
          <w:sz w:val="28"/>
          <w:szCs w:val="28"/>
        </w:rPr>
        <w:t xml:space="preserve">. </w:t>
      </w:r>
      <w:proofErr w:type="gramStart"/>
      <w:r w:rsidRPr="00F9418F">
        <w:rPr>
          <w:sz w:val="28"/>
          <w:szCs w:val="28"/>
        </w:rPr>
        <w:t xml:space="preserve">Объем расходов к уровню 2018 года </w:t>
      </w:r>
      <w:r w:rsidR="00F9418F" w:rsidRPr="00F9418F">
        <w:rPr>
          <w:sz w:val="28"/>
          <w:szCs w:val="28"/>
        </w:rPr>
        <w:t>увеличился</w:t>
      </w:r>
      <w:r w:rsidRPr="00F9418F">
        <w:rPr>
          <w:sz w:val="28"/>
          <w:szCs w:val="28"/>
        </w:rPr>
        <w:t xml:space="preserve"> на </w:t>
      </w:r>
      <w:r w:rsidR="00F9418F" w:rsidRPr="00F9418F">
        <w:rPr>
          <w:sz w:val="28"/>
          <w:szCs w:val="28"/>
        </w:rPr>
        <w:t>283,4</w:t>
      </w:r>
      <w:r w:rsidRPr="00F9418F">
        <w:rPr>
          <w:sz w:val="28"/>
          <w:szCs w:val="28"/>
        </w:rPr>
        <w:t xml:space="preserve"> тыс. рублей (на </w:t>
      </w:r>
      <w:r w:rsidR="00F9418F" w:rsidRPr="00F9418F">
        <w:rPr>
          <w:sz w:val="28"/>
          <w:szCs w:val="28"/>
        </w:rPr>
        <w:t>8,8</w:t>
      </w:r>
      <w:r w:rsidRPr="00F9418F">
        <w:rPr>
          <w:sz w:val="28"/>
          <w:szCs w:val="28"/>
        </w:rPr>
        <w:t xml:space="preserve">%); </w:t>
      </w:r>
      <w:proofErr w:type="gramEnd"/>
    </w:p>
    <w:p w:rsidR="00284A88" w:rsidRPr="00C36420" w:rsidRDefault="00284A88" w:rsidP="00284A88">
      <w:pPr>
        <w:pStyle w:val="aa"/>
        <w:tabs>
          <w:tab w:val="left" w:pos="0"/>
        </w:tabs>
        <w:spacing w:after="0"/>
        <w:jc w:val="both"/>
        <w:rPr>
          <w:sz w:val="28"/>
          <w:szCs w:val="28"/>
        </w:rPr>
      </w:pPr>
      <w:r w:rsidRPr="00F368D3">
        <w:rPr>
          <w:sz w:val="28"/>
          <w:szCs w:val="28"/>
        </w:rPr>
        <w:t xml:space="preserve">- </w:t>
      </w:r>
      <w:r w:rsidRPr="00F368D3">
        <w:rPr>
          <w:i/>
          <w:sz w:val="28"/>
          <w:szCs w:val="28"/>
        </w:rPr>
        <w:t>раздел 05 «Жилищно-коммунальное хозяйство»</w:t>
      </w:r>
      <w:r w:rsidR="00986993" w:rsidRPr="00F368D3">
        <w:rPr>
          <w:sz w:val="28"/>
          <w:szCs w:val="28"/>
        </w:rPr>
        <w:t xml:space="preserve"> - снижение уровня расходов в сравнении с 2018 годом </w:t>
      </w:r>
      <w:r w:rsidR="000D1974">
        <w:rPr>
          <w:sz w:val="28"/>
          <w:szCs w:val="28"/>
        </w:rPr>
        <w:t xml:space="preserve">в целом по разделу </w:t>
      </w:r>
      <w:r w:rsidR="00986993" w:rsidRPr="00F368D3">
        <w:rPr>
          <w:sz w:val="28"/>
          <w:szCs w:val="28"/>
        </w:rPr>
        <w:t>составило 11 720,5 тыс. рублей</w:t>
      </w:r>
      <w:r w:rsidR="00F368D3" w:rsidRPr="00F368D3">
        <w:rPr>
          <w:sz w:val="28"/>
          <w:szCs w:val="28"/>
        </w:rPr>
        <w:t xml:space="preserve"> (51,3%), в том числе за счет того, что не были исполнены запланированные мероприятия по разработке предпроектной документации и строительств</w:t>
      </w:r>
      <w:r w:rsidR="00D857B9">
        <w:rPr>
          <w:sz w:val="28"/>
          <w:szCs w:val="28"/>
        </w:rPr>
        <w:t>у</w:t>
      </w:r>
      <w:r w:rsidR="00F368D3" w:rsidRPr="00F368D3">
        <w:rPr>
          <w:sz w:val="28"/>
          <w:szCs w:val="28"/>
        </w:rPr>
        <w:t xml:space="preserve"> модульн</w:t>
      </w:r>
      <w:r w:rsidR="00B2525F">
        <w:rPr>
          <w:sz w:val="28"/>
          <w:szCs w:val="28"/>
        </w:rPr>
        <w:t>ой котельной в п. Верхнемарково:</w:t>
      </w:r>
    </w:p>
    <w:p w:rsidR="00284A88" w:rsidRPr="000562D3" w:rsidRDefault="00284A88" w:rsidP="00284A88">
      <w:pPr>
        <w:pStyle w:val="aa"/>
        <w:tabs>
          <w:tab w:val="left" w:pos="0"/>
        </w:tabs>
        <w:spacing w:after="0"/>
        <w:jc w:val="both"/>
        <w:rPr>
          <w:sz w:val="28"/>
          <w:szCs w:val="28"/>
        </w:rPr>
      </w:pPr>
      <w:r w:rsidRPr="00C36420">
        <w:rPr>
          <w:sz w:val="28"/>
          <w:szCs w:val="28"/>
        </w:rPr>
        <w:t xml:space="preserve">         по подразделу 0501 «Жилищное хозяйство» отражены расходы</w:t>
      </w:r>
      <w:r w:rsidR="00986993" w:rsidRPr="00C36420">
        <w:rPr>
          <w:sz w:val="28"/>
          <w:szCs w:val="28"/>
        </w:rPr>
        <w:t xml:space="preserve"> на ремонт отопительной системы и электропроводки в муниципальных квартирах</w:t>
      </w:r>
      <w:r w:rsidR="00CB0D29" w:rsidRPr="00C36420">
        <w:rPr>
          <w:sz w:val="28"/>
          <w:szCs w:val="28"/>
        </w:rPr>
        <w:t xml:space="preserve"> (722,9 тыс.</w:t>
      </w:r>
      <w:r w:rsidR="00CB0D29">
        <w:rPr>
          <w:sz w:val="28"/>
          <w:szCs w:val="28"/>
        </w:rPr>
        <w:t xml:space="preserve"> рублей). Расходы по сравнению с 2018 годом (45,4 тыс. рублей) увеличились на 677,5 тыс. рублей</w:t>
      </w:r>
      <w:r w:rsidR="00986993" w:rsidRPr="000562D3">
        <w:rPr>
          <w:sz w:val="28"/>
          <w:szCs w:val="28"/>
        </w:rPr>
        <w:t xml:space="preserve">; </w:t>
      </w:r>
    </w:p>
    <w:p w:rsidR="000562D3" w:rsidRPr="000562D3" w:rsidRDefault="00C765C0" w:rsidP="00284A88">
      <w:pPr>
        <w:pStyle w:val="aa"/>
        <w:tabs>
          <w:tab w:val="left" w:pos="0"/>
        </w:tabs>
        <w:spacing w:after="0"/>
        <w:jc w:val="both"/>
        <w:rPr>
          <w:sz w:val="28"/>
          <w:szCs w:val="28"/>
        </w:rPr>
      </w:pPr>
      <w:r>
        <w:rPr>
          <w:sz w:val="28"/>
          <w:szCs w:val="28"/>
        </w:rPr>
        <w:lastRenderedPageBreak/>
        <w:t xml:space="preserve">         </w:t>
      </w:r>
      <w:r w:rsidR="00284A88" w:rsidRPr="000562D3">
        <w:rPr>
          <w:sz w:val="28"/>
          <w:szCs w:val="28"/>
        </w:rPr>
        <w:t xml:space="preserve">по подразделу 0502 «Коммунальное хозяйство» - отражены расходы на приобретение </w:t>
      </w:r>
      <w:r w:rsidR="00986993" w:rsidRPr="000562D3">
        <w:rPr>
          <w:sz w:val="28"/>
          <w:szCs w:val="28"/>
        </w:rPr>
        <w:t>специализированной техники для подвоза воды населению</w:t>
      </w:r>
      <w:r w:rsidR="00284A88" w:rsidRPr="000562D3">
        <w:rPr>
          <w:sz w:val="28"/>
          <w:szCs w:val="28"/>
        </w:rPr>
        <w:t xml:space="preserve"> за счет </w:t>
      </w:r>
      <w:r w:rsidR="00986993" w:rsidRPr="000562D3">
        <w:rPr>
          <w:sz w:val="28"/>
          <w:szCs w:val="28"/>
        </w:rPr>
        <w:t xml:space="preserve">средств </w:t>
      </w:r>
      <w:r w:rsidR="00284A88" w:rsidRPr="000562D3">
        <w:rPr>
          <w:sz w:val="28"/>
          <w:szCs w:val="28"/>
        </w:rPr>
        <w:t>областного и местного бюджетов.</w:t>
      </w:r>
      <w:r w:rsidR="00986993" w:rsidRPr="000562D3">
        <w:rPr>
          <w:sz w:val="28"/>
          <w:szCs w:val="28"/>
        </w:rPr>
        <w:t xml:space="preserve"> В рамках реализации мероприятий муниципальной программы «Развитие жилищно-коммунального хозяйства Верхнемарковского муниципального образования Усть-Кутского муниципального района</w:t>
      </w:r>
      <w:r w:rsidR="00926CB6" w:rsidRPr="000562D3">
        <w:rPr>
          <w:sz w:val="28"/>
          <w:szCs w:val="28"/>
        </w:rPr>
        <w:t xml:space="preserve"> Иркутской области на 2017-2021 годы» произведена оплата за реагенты для котлов в котельной</w:t>
      </w:r>
      <w:r w:rsidR="000562D3" w:rsidRPr="000562D3">
        <w:rPr>
          <w:sz w:val="28"/>
          <w:szCs w:val="28"/>
        </w:rPr>
        <w:t>,</w:t>
      </w:r>
      <w:r w:rsidR="00926CB6" w:rsidRPr="000562D3">
        <w:rPr>
          <w:sz w:val="28"/>
          <w:szCs w:val="28"/>
        </w:rPr>
        <w:t xml:space="preserve"> </w:t>
      </w:r>
      <w:r w:rsidR="000562D3" w:rsidRPr="000562D3">
        <w:rPr>
          <w:sz w:val="28"/>
          <w:szCs w:val="28"/>
        </w:rPr>
        <w:t xml:space="preserve">приобретены трубы для текущего ремонта летнего водопровода </w:t>
      </w:r>
      <w:r w:rsidR="00926CB6" w:rsidRPr="000562D3">
        <w:rPr>
          <w:sz w:val="28"/>
          <w:szCs w:val="28"/>
        </w:rPr>
        <w:t>п</w:t>
      </w:r>
      <w:proofErr w:type="gramStart"/>
      <w:r w:rsidR="00926CB6" w:rsidRPr="000562D3">
        <w:rPr>
          <w:sz w:val="28"/>
          <w:szCs w:val="28"/>
        </w:rPr>
        <w:t>.В</w:t>
      </w:r>
      <w:proofErr w:type="gramEnd"/>
      <w:r w:rsidR="00926CB6" w:rsidRPr="000562D3">
        <w:rPr>
          <w:sz w:val="28"/>
          <w:szCs w:val="28"/>
        </w:rPr>
        <w:t>ерхнемарково</w:t>
      </w:r>
      <w:r w:rsidR="000562D3" w:rsidRPr="000562D3">
        <w:rPr>
          <w:sz w:val="28"/>
          <w:szCs w:val="28"/>
        </w:rPr>
        <w:t>; произведены работы по расчистке территории и устройству тротуара, замена глубинного насоса на скважине водозабора в п. Верхнемарково,</w:t>
      </w:r>
      <w:r w:rsidR="00112084">
        <w:rPr>
          <w:sz w:val="28"/>
          <w:szCs w:val="28"/>
        </w:rPr>
        <w:t xml:space="preserve"> произведены работы по разработке проекта санитарной охраны водозабора, работы по монтажу системы охранной сигнализации в здании водозабора. Кроме того приобретены основные средства:</w:t>
      </w:r>
      <w:r w:rsidR="000562D3" w:rsidRPr="000562D3">
        <w:rPr>
          <w:sz w:val="28"/>
          <w:szCs w:val="28"/>
        </w:rPr>
        <w:t xml:space="preserve"> </w:t>
      </w:r>
      <w:r w:rsidR="00112084">
        <w:rPr>
          <w:sz w:val="28"/>
          <w:szCs w:val="28"/>
        </w:rPr>
        <w:t>бак мембранный расширительный для системы отопления в котельн</w:t>
      </w:r>
      <w:r w:rsidR="00B2525F">
        <w:rPr>
          <w:sz w:val="28"/>
          <w:szCs w:val="28"/>
        </w:rPr>
        <w:t>ой</w:t>
      </w:r>
      <w:r w:rsidR="00112084">
        <w:rPr>
          <w:sz w:val="28"/>
          <w:szCs w:val="28"/>
        </w:rPr>
        <w:t xml:space="preserve"> п</w:t>
      </w:r>
      <w:proofErr w:type="gramStart"/>
      <w:r w:rsidR="00112084">
        <w:rPr>
          <w:sz w:val="28"/>
          <w:szCs w:val="28"/>
        </w:rPr>
        <w:t>.В</w:t>
      </w:r>
      <w:proofErr w:type="gramEnd"/>
      <w:r w:rsidR="00112084">
        <w:rPr>
          <w:sz w:val="28"/>
          <w:szCs w:val="28"/>
        </w:rPr>
        <w:t>ерхнемарково, аккумулятор для коммунальной техники (</w:t>
      </w:r>
      <w:r w:rsidR="0065457B">
        <w:rPr>
          <w:sz w:val="28"/>
          <w:szCs w:val="28"/>
        </w:rPr>
        <w:t>на водов</w:t>
      </w:r>
      <w:r w:rsidR="00B2525F">
        <w:rPr>
          <w:sz w:val="28"/>
          <w:szCs w:val="28"/>
        </w:rPr>
        <w:t>озку), дизельная электростанция</w:t>
      </w:r>
      <w:r w:rsidR="0065457B">
        <w:rPr>
          <w:sz w:val="28"/>
          <w:szCs w:val="28"/>
        </w:rPr>
        <w:t xml:space="preserve"> (резервный источник питания) для обеспечения бесперебойной работы насосов водозабора.</w:t>
      </w:r>
      <w:r w:rsidR="00CB0D29">
        <w:rPr>
          <w:sz w:val="28"/>
          <w:szCs w:val="28"/>
        </w:rPr>
        <w:t xml:space="preserve"> По сравнению с 2018 годом (21 533,8 тыс. рублей) расходы снижены на 14 462,8 тыс. рублей (на 67,2%);</w:t>
      </w:r>
    </w:p>
    <w:p w:rsidR="00D857B9" w:rsidRDefault="00C765C0" w:rsidP="00D857B9">
      <w:pPr>
        <w:pStyle w:val="aa"/>
        <w:tabs>
          <w:tab w:val="left" w:pos="0"/>
        </w:tabs>
        <w:spacing w:after="0"/>
        <w:jc w:val="both"/>
        <w:rPr>
          <w:sz w:val="28"/>
          <w:szCs w:val="28"/>
        </w:rPr>
      </w:pPr>
      <w:r>
        <w:rPr>
          <w:sz w:val="28"/>
          <w:szCs w:val="28"/>
        </w:rPr>
        <w:t xml:space="preserve">         </w:t>
      </w:r>
      <w:r w:rsidR="00A14F76">
        <w:rPr>
          <w:sz w:val="28"/>
          <w:szCs w:val="28"/>
        </w:rPr>
        <w:t>по подразделу 0503</w:t>
      </w:r>
      <w:r w:rsidR="00A14F76" w:rsidRPr="000562D3">
        <w:rPr>
          <w:sz w:val="28"/>
          <w:szCs w:val="28"/>
        </w:rPr>
        <w:t xml:space="preserve"> «</w:t>
      </w:r>
      <w:r w:rsidR="00A14F76">
        <w:rPr>
          <w:sz w:val="28"/>
          <w:szCs w:val="28"/>
        </w:rPr>
        <w:t>Благоустройство</w:t>
      </w:r>
      <w:r w:rsidR="00A14F76" w:rsidRPr="000562D3">
        <w:rPr>
          <w:sz w:val="28"/>
          <w:szCs w:val="28"/>
        </w:rPr>
        <w:t>»</w:t>
      </w:r>
      <w:r w:rsidR="00A14F76">
        <w:rPr>
          <w:sz w:val="28"/>
          <w:szCs w:val="28"/>
        </w:rPr>
        <w:t xml:space="preserve"> отражены расходы на уличное освещение</w:t>
      </w:r>
      <w:r w:rsidR="00885DC2">
        <w:rPr>
          <w:sz w:val="28"/>
          <w:szCs w:val="28"/>
        </w:rPr>
        <w:t xml:space="preserve"> (428,2 тыс. рублей);</w:t>
      </w:r>
      <w:r w:rsidR="00A14F76">
        <w:rPr>
          <w:sz w:val="28"/>
          <w:szCs w:val="28"/>
        </w:rPr>
        <w:t xml:space="preserve"> </w:t>
      </w:r>
      <w:r w:rsidR="00885DC2">
        <w:rPr>
          <w:sz w:val="28"/>
          <w:szCs w:val="28"/>
        </w:rPr>
        <w:t>на работы по очистке территории поселка от мусора, от заброшенных бесхозных построек, по удалению деревьев, ремонт и содержание тротуаров, обустройство памятника односель</w:t>
      </w:r>
      <w:r w:rsidR="00D857B9">
        <w:rPr>
          <w:sz w:val="28"/>
          <w:szCs w:val="28"/>
        </w:rPr>
        <w:t xml:space="preserve">чанам, погибшим во время ВОВ </w:t>
      </w:r>
    </w:p>
    <w:p w:rsidR="00284A88" w:rsidRPr="00CB0D29" w:rsidRDefault="00D857B9" w:rsidP="00284A88">
      <w:pPr>
        <w:pStyle w:val="aa"/>
        <w:tabs>
          <w:tab w:val="left" w:pos="0"/>
        </w:tabs>
        <w:spacing w:after="0"/>
        <w:jc w:val="both"/>
        <w:rPr>
          <w:sz w:val="28"/>
          <w:szCs w:val="28"/>
        </w:rPr>
      </w:pPr>
      <w:r>
        <w:rPr>
          <w:sz w:val="28"/>
          <w:szCs w:val="28"/>
        </w:rPr>
        <w:t xml:space="preserve">(1 </w:t>
      </w:r>
      <w:r w:rsidR="00885DC2">
        <w:rPr>
          <w:sz w:val="28"/>
          <w:szCs w:val="28"/>
        </w:rPr>
        <w:t xml:space="preserve">376,0 тыс. рублей); </w:t>
      </w:r>
      <w:r w:rsidR="00A14F76">
        <w:rPr>
          <w:sz w:val="28"/>
          <w:szCs w:val="28"/>
        </w:rPr>
        <w:t xml:space="preserve">транспортные расходы по доставке тел </w:t>
      </w:r>
      <w:r w:rsidR="00885DC2">
        <w:rPr>
          <w:sz w:val="28"/>
          <w:szCs w:val="28"/>
        </w:rPr>
        <w:t>умерших в г</w:t>
      </w:r>
      <w:proofErr w:type="gramStart"/>
      <w:r w:rsidR="00885DC2">
        <w:rPr>
          <w:sz w:val="28"/>
          <w:szCs w:val="28"/>
        </w:rPr>
        <w:t>.У</w:t>
      </w:r>
      <w:proofErr w:type="gramEnd"/>
      <w:r w:rsidR="00885DC2">
        <w:rPr>
          <w:sz w:val="28"/>
          <w:szCs w:val="28"/>
        </w:rPr>
        <w:t>сть-Кут для установления причин смерти (78,7 тыс. рублей);</w:t>
      </w:r>
      <w:r w:rsidR="00C13275">
        <w:rPr>
          <w:sz w:val="28"/>
          <w:szCs w:val="28"/>
        </w:rPr>
        <w:t xml:space="preserve"> приобретение мусорных контейнеров и устройство контейнерных площадок на территории п. Верхнемарково (898,2 тыс. рублей). В рамках реализации мероприятий перечня народных инициатив пр</w:t>
      </w:r>
      <w:r w:rsidR="00B2525F">
        <w:rPr>
          <w:sz w:val="28"/>
          <w:szCs w:val="28"/>
        </w:rPr>
        <w:t xml:space="preserve">оведены работы по приобретению </w:t>
      </w:r>
      <w:r w:rsidR="00C13275">
        <w:rPr>
          <w:sz w:val="28"/>
          <w:szCs w:val="28"/>
        </w:rPr>
        <w:t>и установке детской игровой площадки в п</w:t>
      </w:r>
      <w:proofErr w:type="gramStart"/>
      <w:r w:rsidR="00C13275">
        <w:rPr>
          <w:sz w:val="28"/>
          <w:szCs w:val="28"/>
        </w:rPr>
        <w:t>.З</w:t>
      </w:r>
      <w:proofErr w:type="gramEnd"/>
      <w:r w:rsidR="00C13275">
        <w:rPr>
          <w:sz w:val="28"/>
          <w:szCs w:val="28"/>
        </w:rPr>
        <w:t>аярново (544</w:t>
      </w:r>
      <w:r w:rsidR="00B2525F">
        <w:rPr>
          <w:sz w:val="28"/>
          <w:szCs w:val="28"/>
        </w:rPr>
        <w:t>,4 тыс. рублей, в</w:t>
      </w:r>
      <w:r w:rsidR="00C13275" w:rsidRPr="00A10319">
        <w:rPr>
          <w:sz w:val="28"/>
          <w:szCs w:val="28"/>
        </w:rPr>
        <w:t xml:space="preserve"> том числе средства областного бюджета – 484,5 тыс. рублей).</w:t>
      </w:r>
      <w:r w:rsidR="00885DC2" w:rsidRPr="00A10319">
        <w:rPr>
          <w:sz w:val="28"/>
          <w:szCs w:val="28"/>
        </w:rPr>
        <w:t xml:space="preserve"> </w:t>
      </w:r>
      <w:r w:rsidR="00284A88" w:rsidRPr="00A10319">
        <w:rPr>
          <w:sz w:val="28"/>
          <w:szCs w:val="28"/>
        </w:rPr>
        <w:t xml:space="preserve">Увеличение объема расходов по сравнению с 2018 годом составляет </w:t>
      </w:r>
      <w:r w:rsidR="00CB0D29" w:rsidRPr="00A10319">
        <w:rPr>
          <w:sz w:val="28"/>
          <w:szCs w:val="28"/>
        </w:rPr>
        <w:t>2 064,8</w:t>
      </w:r>
      <w:r w:rsidR="00284A88" w:rsidRPr="00A10319">
        <w:rPr>
          <w:sz w:val="28"/>
          <w:szCs w:val="28"/>
        </w:rPr>
        <w:t xml:space="preserve"> тыс. рублей (</w:t>
      </w:r>
      <w:r w:rsidR="00A10319" w:rsidRPr="00A10319">
        <w:rPr>
          <w:sz w:val="28"/>
          <w:szCs w:val="28"/>
        </w:rPr>
        <w:t>263,8</w:t>
      </w:r>
      <w:r w:rsidR="00284A88" w:rsidRPr="00A10319">
        <w:rPr>
          <w:sz w:val="28"/>
          <w:szCs w:val="28"/>
        </w:rPr>
        <w:t>%);</w:t>
      </w:r>
    </w:p>
    <w:p w:rsidR="00284A88" w:rsidRPr="00B17EA6" w:rsidRDefault="00284A88" w:rsidP="00284A88">
      <w:pPr>
        <w:pStyle w:val="aa"/>
        <w:tabs>
          <w:tab w:val="left" w:pos="0"/>
        </w:tabs>
        <w:spacing w:after="0"/>
        <w:jc w:val="both"/>
        <w:rPr>
          <w:sz w:val="28"/>
          <w:szCs w:val="28"/>
        </w:rPr>
      </w:pPr>
      <w:r w:rsidRPr="00B17EA6">
        <w:rPr>
          <w:sz w:val="28"/>
          <w:szCs w:val="28"/>
        </w:rPr>
        <w:t xml:space="preserve">- </w:t>
      </w:r>
      <w:r w:rsidRPr="00B17EA6">
        <w:rPr>
          <w:i/>
          <w:sz w:val="28"/>
          <w:szCs w:val="28"/>
        </w:rPr>
        <w:t>раздел 07 «Образование»</w:t>
      </w:r>
      <w:r w:rsidRPr="00B17EA6">
        <w:rPr>
          <w:sz w:val="28"/>
          <w:szCs w:val="28"/>
        </w:rPr>
        <w:t xml:space="preserve"> - </w:t>
      </w:r>
      <w:r w:rsidR="00A10319" w:rsidRPr="00B17EA6">
        <w:rPr>
          <w:sz w:val="28"/>
          <w:szCs w:val="28"/>
        </w:rPr>
        <w:t>отражены расходы</w:t>
      </w:r>
      <w:r w:rsidRPr="00B17EA6">
        <w:rPr>
          <w:sz w:val="28"/>
          <w:szCs w:val="28"/>
        </w:rPr>
        <w:t xml:space="preserve"> </w:t>
      </w:r>
      <w:r w:rsidR="00B17EA6" w:rsidRPr="00B17EA6">
        <w:rPr>
          <w:sz w:val="28"/>
          <w:szCs w:val="28"/>
        </w:rPr>
        <w:t>по</w:t>
      </w:r>
      <w:r w:rsidR="00A10319" w:rsidRPr="00B17EA6">
        <w:rPr>
          <w:sz w:val="28"/>
          <w:szCs w:val="28"/>
        </w:rPr>
        <w:t xml:space="preserve"> повышени</w:t>
      </w:r>
      <w:r w:rsidR="00B17EA6" w:rsidRPr="00B17EA6">
        <w:rPr>
          <w:sz w:val="28"/>
          <w:szCs w:val="28"/>
        </w:rPr>
        <w:t>ю</w:t>
      </w:r>
      <w:r w:rsidR="00A10319" w:rsidRPr="00B17EA6">
        <w:rPr>
          <w:sz w:val="28"/>
          <w:szCs w:val="28"/>
        </w:rPr>
        <w:t xml:space="preserve"> квалификации работников Администрации (35,5 тыс. рублей), на оплату транспортных услуг по доставке команды</w:t>
      </w:r>
      <w:r w:rsidR="00B17EA6" w:rsidRPr="00B17EA6">
        <w:rPr>
          <w:sz w:val="28"/>
          <w:szCs w:val="28"/>
        </w:rPr>
        <w:t xml:space="preserve"> п</w:t>
      </w:r>
      <w:proofErr w:type="gramStart"/>
      <w:r w:rsidR="00B17EA6" w:rsidRPr="00B17EA6">
        <w:rPr>
          <w:sz w:val="28"/>
          <w:szCs w:val="28"/>
        </w:rPr>
        <w:t>.В</w:t>
      </w:r>
      <w:proofErr w:type="gramEnd"/>
      <w:r w:rsidR="00B17EA6" w:rsidRPr="00B17EA6">
        <w:rPr>
          <w:sz w:val="28"/>
          <w:szCs w:val="28"/>
        </w:rPr>
        <w:t>ерхнемарково в г.Усть-Кут для участия в районном мероприятии «Сельские игры» (40,9 тыс. рублей);</w:t>
      </w:r>
    </w:p>
    <w:p w:rsidR="00927D44" w:rsidRDefault="00284A88" w:rsidP="00927D44">
      <w:pPr>
        <w:pStyle w:val="aa"/>
        <w:tabs>
          <w:tab w:val="left" w:pos="0"/>
        </w:tabs>
        <w:spacing w:after="0"/>
        <w:jc w:val="both"/>
        <w:rPr>
          <w:sz w:val="28"/>
          <w:szCs w:val="28"/>
        </w:rPr>
      </w:pPr>
      <w:r w:rsidRPr="00E46A58">
        <w:rPr>
          <w:sz w:val="28"/>
          <w:szCs w:val="28"/>
        </w:rPr>
        <w:t xml:space="preserve">- </w:t>
      </w:r>
      <w:r w:rsidRPr="00E46A58">
        <w:rPr>
          <w:i/>
          <w:sz w:val="28"/>
          <w:szCs w:val="28"/>
        </w:rPr>
        <w:t>раздел 08 «Культура, кинематография»</w:t>
      </w:r>
      <w:r w:rsidRPr="00E46A58">
        <w:rPr>
          <w:sz w:val="28"/>
          <w:szCs w:val="28"/>
        </w:rPr>
        <w:t xml:space="preserve"> - отражены расходы на содержание  </w:t>
      </w:r>
      <w:r w:rsidR="00B17EA6" w:rsidRPr="00E46A58">
        <w:rPr>
          <w:sz w:val="28"/>
          <w:szCs w:val="28"/>
        </w:rPr>
        <w:t>культурно-досугового центра</w:t>
      </w:r>
      <w:r w:rsidR="0056159F" w:rsidRPr="00E46A58">
        <w:rPr>
          <w:sz w:val="28"/>
          <w:szCs w:val="28"/>
        </w:rPr>
        <w:t xml:space="preserve"> (5 640,0 тыс. рублей)</w:t>
      </w:r>
      <w:r w:rsidR="00B17EA6" w:rsidRPr="00E46A58">
        <w:rPr>
          <w:sz w:val="28"/>
          <w:szCs w:val="28"/>
        </w:rPr>
        <w:t>; в рамках реализации мероприятий муниципальной программы «Энергосбережение и повышение энергетической эффективности на территории Верхнемарковского муниципального образования на 2018-2020 годы»</w:t>
      </w:r>
      <w:r w:rsidRPr="00E46A58">
        <w:rPr>
          <w:sz w:val="28"/>
          <w:szCs w:val="28"/>
        </w:rPr>
        <w:t xml:space="preserve"> </w:t>
      </w:r>
      <w:r w:rsidR="00B17EA6" w:rsidRPr="00E46A58">
        <w:rPr>
          <w:sz w:val="28"/>
          <w:szCs w:val="28"/>
        </w:rPr>
        <w:t>выполнен проект установки</w:t>
      </w:r>
      <w:r w:rsidR="0056159F" w:rsidRPr="00E46A58">
        <w:rPr>
          <w:sz w:val="28"/>
          <w:szCs w:val="28"/>
        </w:rPr>
        <w:t>, приобретены и установлены</w:t>
      </w:r>
      <w:r w:rsidR="00B17EA6" w:rsidRPr="00E46A58">
        <w:rPr>
          <w:sz w:val="28"/>
          <w:szCs w:val="28"/>
        </w:rPr>
        <w:t xml:space="preserve"> прибор</w:t>
      </w:r>
      <w:r w:rsidR="0056159F" w:rsidRPr="00E46A58">
        <w:rPr>
          <w:sz w:val="28"/>
          <w:szCs w:val="28"/>
        </w:rPr>
        <w:t>ы</w:t>
      </w:r>
      <w:r w:rsidR="00B17EA6" w:rsidRPr="00E46A58">
        <w:rPr>
          <w:sz w:val="28"/>
          <w:szCs w:val="28"/>
        </w:rPr>
        <w:t xml:space="preserve"> учета теплоэнергии</w:t>
      </w:r>
      <w:r w:rsidR="0056159F" w:rsidRPr="00E46A58">
        <w:rPr>
          <w:sz w:val="28"/>
          <w:szCs w:val="28"/>
        </w:rPr>
        <w:t xml:space="preserve"> (404,3 тыс. рублей); в рамка</w:t>
      </w:r>
      <w:r w:rsidR="00B2525F">
        <w:rPr>
          <w:sz w:val="28"/>
          <w:szCs w:val="28"/>
        </w:rPr>
        <w:t>х</w:t>
      </w:r>
      <w:r w:rsidR="0056159F" w:rsidRPr="00E46A58">
        <w:rPr>
          <w:sz w:val="28"/>
          <w:szCs w:val="28"/>
        </w:rPr>
        <w:t xml:space="preserve"> реализации мероприятий муниципальной программы «Развитие культуры в Верхнемарковском муниципальном образовании на 2018-2020 годы» приобретены материалы, мебель и выполнен ремонт помещений в здании МКУК «КДЦ Верхнемарковского МО»</w:t>
      </w:r>
      <w:r w:rsidR="00E46A58" w:rsidRPr="00E46A58">
        <w:rPr>
          <w:sz w:val="28"/>
          <w:szCs w:val="28"/>
        </w:rPr>
        <w:t xml:space="preserve"> (1 618,3 тыс. рублей)</w:t>
      </w:r>
      <w:r w:rsidR="00B2525F">
        <w:rPr>
          <w:sz w:val="28"/>
          <w:szCs w:val="28"/>
        </w:rPr>
        <w:t>.</w:t>
      </w:r>
      <w:r w:rsidR="0056159F" w:rsidRPr="00E46A58">
        <w:rPr>
          <w:sz w:val="28"/>
          <w:szCs w:val="28"/>
        </w:rPr>
        <w:t xml:space="preserve"> </w:t>
      </w:r>
      <w:r w:rsidRPr="00E46A58">
        <w:rPr>
          <w:sz w:val="28"/>
          <w:szCs w:val="28"/>
        </w:rPr>
        <w:t xml:space="preserve">Объем расходов </w:t>
      </w:r>
      <w:r w:rsidR="00E46A58" w:rsidRPr="00E46A58">
        <w:rPr>
          <w:sz w:val="28"/>
          <w:szCs w:val="28"/>
        </w:rPr>
        <w:t>выше</w:t>
      </w:r>
      <w:r w:rsidRPr="00E46A58">
        <w:rPr>
          <w:sz w:val="28"/>
          <w:szCs w:val="28"/>
        </w:rPr>
        <w:t xml:space="preserve">, чем в 2018 году на </w:t>
      </w:r>
      <w:r w:rsidR="00E46A58" w:rsidRPr="00E46A58">
        <w:rPr>
          <w:sz w:val="28"/>
          <w:szCs w:val="28"/>
        </w:rPr>
        <w:t>1 677,1</w:t>
      </w:r>
      <w:r w:rsidRPr="00E46A58">
        <w:rPr>
          <w:sz w:val="28"/>
          <w:szCs w:val="28"/>
        </w:rPr>
        <w:t xml:space="preserve"> тыс. рублей (</w:t>
      </w:r>
      <w:r w:rsidR="00E46A58" w:rsidRPr="00E46A58">
        <w:rPr>
          <w:sz w:val="28"/>
          <w:szCs w:val="28"/>
        </w:rPr>
        <w:t>28,0</w:t>
      </w:r>
      <w:r w:rsidR="00927D44">
        <w:rPr>
          <w:sz w:val="28"/>
          <w:szCs w:val="28"/>
        </w:rPr>
        <w:t>%).</w:t>
      </w:r>
    </w:p>
    <w:p w:rsidR="00284A88" w:rsidRPr="00135AF7" w:rsidRDefault="00927D44" w:rsidP="00927D44">
      <w:pPr>
        <w:pStyle w:val="aa"/>
        <w:tabs>
          <w:tab w:val="left" w:pos="0"/>
        </w:tabs>
        <w:spacing w:after="0"/>
        <w:jc w:val="both"/>
        <w:rPr>
          <w:sz w:val="28"/>
          <w:szCs w:val="28"/>
        </w:rPr>
      </w:pPr>
      <w:r>
        <w:rPr>
          <w:sz w:val="28"/>
          <w:szCs w:val="28"/>
        </w:rPr>
        <w:t xml:space="preserve">          </w:t>
      </w:r>
      <w:r w:rsidR="00284A88" w:rsidRPr="00135AF7">
        <w:rPr>
          <w:sz w:val="28"/>
          <w:szCs w:val="28"/>
        </w:rPr>
        <w:t xml:space="preserve">Объем неисполненных бюджетных назначений за 2019 год составил </w:t>
      </w:r>
      <w:r w:rsidR="00135AF7" w:rsidRPr="00135AF7">
        <w:rPr>
          <w:sz w:val="28"/>
          <w:szCs w:val="28"/>
        </w:rPr>
        <w:t>10 659,1</w:t>
      </w:r>
      <w:r w:rsidR="00284A88" w:rsidRPr="00135AF7">
        <w:rPr>
          <w:sz w:val="28"/>
          <w:szCs w:val="28"/>
        </w:rPr>
        <w:t xml:space="preserve"> тыс. рублей, или </w:t>
      </w:r>
      <w:r w:rsidR="00D433E3">
        <w:rPr>
          <w:sz w:val="28"/>
          <w:szCs w:val="28"/>
        </w:rPr>
        <w:t>21,7</w:t>
      </w:r>
      <w:r w:rsidR="00284A88" w:rsidRPr="00135AF7">
        <w:rPr>
          <w:sz w:val="28"/>
          <w:szCs w:val="28"/>
        </w:rPr>
        <w:t xml:space="preserve"> %. </w:t>
      </w:r>
    </w:p>
    <w:p w:rsidR="00284A88" w:rsidRPr="00284A88" w:rsidRDefault="00284A88" w:rsidP="00284A88">
      <w:pPr>
        <w:ind w:firstLine="709"/>
        <w:jc w:val="both"/>
        <w:rPr>
          <w:i/>
          <w:sz w:val="28"/>
          <w:szCs w:val="28"/>
          <w:highlight w:val="cyan"/>
        </w:rPr>
      </w:pPr>
      <w:r w:rsidRPr="00D433E3">
        <w:rPr>
          <w:sz w:val="28"/>
          <w:szCs w:val="28"/>
        </w:rPr>
        <w:lastRenderedPageBreak/>
        <w:t xml:space="preserve">В </w:t>
      </w:r>
      <w:r w:rsidRPr="00AE42FE">
        <w:rPr>
          <w:sz w:val="28"/>
          <w:szCs w:val="28"/>
        </w:rPr>
        <w:t xml:space="preserve">структуре расходов бюджета </w:t>
      </w:r>
      <w:r w:rsidR="00D433E3" w:rsidRPr="00AE42FE">
        <w:rPr>
          <w:sz w:val="28"/>
          <w:szCs w:val="28"/>
        </w:rPr>
        <w:t>Верхнемарковского</w:t>
      </w:r>
      <w:r w:rsidRPr="00AE42FE">
        <w:rPr>
          <w:sz w:val="28"/>
          <w:szCs w:val="28"/>
        </w:rPr>
        <w:t xml:space="preserve"> МО первоначально предусмотрены расхо</w:t>
      </w:r>
      <w:r w:rsidR="00D433E3" w:rsidRPr="00AE42FE">
        <w:rPr>
          <w:sz w:val="28"/>
          <w:szCs w:val="28"/>
        </w:rPr>
        <w:t>ды по резервному фонду в сумме 5</w:t>
      </w:r>
      <w:r w:rsidRPr="00AE42FE">
        <w:rPr>
          <w:sz w:val="28"/>
          <w:szCs w:val="28"/>
        </w:rPr>
        <w:t xml:space="preserve">0 тыс. рублей. </w:t>
      </w:r>
      <w:r w:rsidR="00AE42FE" w:rsidRPr="00AE42FE">
        <w:rPr>
          <w:sz w:val="28"/>
          <w:szCs w:val="28"/>
        </w:rPr>
        <w:t xml:space="preserve">В окончательном </w:t>
      </w:r>
      <w:r w:rsidRPr="00AE42FE">
        <w:rPr>
          <w:sz w:val="28"/>
          <w:szCs w:val="28"/>
        </w:rPr>
        <w:t>Решени</w:t>
      </w:r>
      <w:r w:rsidR="00AE42FE" w:rsidRPr="00AE42FE">
        <w:rPr>
          <w:sz w:val="28"/>
          <w:szCs w:val="28"/>
        </w:rPr>
        <w:t>и</w:t>
      </w:r>
      <w:r w:rsidRPr="00AE42FE">
        <w:rPr>
          <w:sz w:val="28"/>
          <w:szCs w:val="28"/>
        </w:rPr>
        <w:t xml:space="preserve"> Думы </w:t>
      </w:r>
      <w:r w:rsidR="00AE42FE" w:rsidRPr="00AE42FE">
        <w:rPr>
          <w:sz w:val="28"/>
          <w:szCs w:val="28"/>
        </w:rPr>
        <w:t>Верхнемарковского сельского</w:t>
      </w:r>
      <w:r w:rsidRPr="00AE42FE">
        <w:rPr>
          <w:sz w:val="28"/>
          <w:szCs w:val="28"/>
        </w:rPr>
        <w:t xml:space="preserve"> поселения от 25.12.2019 года №</w:t>
      </w:r>
      <w:r w:rsidR="00AE42FE" w:rsidRPr="00AE42FE">
        <w:rPr>
          <w:sz w:val="28"/>
          <w:szCs w:val="28"/>
        </w:rPr>
        <w:t>85</w:t>
      </w:r>
      <w:r w:rsidRPr="00AE42FE">
        <w:rPr>
          <w:sz w:val="28"/>
          <w:szCs w:val="28"/>
        </w:rPr>
        <w:t xml:space="preserve"> размер резервного фонда уст</w:t>
      </w:r>
      <w:r w:rsidR="00AE42FE" w:rsidRPr="00AE42FE">
        <w:rPr>
          <w:sz w:val="28"/>
          <w:szCs w:val="28"/>
        </w:rPr>
        <w:t>ановлен в сумме 0,0 тыс. рублей.</w:t>
      </w:r>
    </w:p>
    <w:p w:rsidR="00284A88" w:rsidRPr="00F270D4" w:rsidRDefault="00284A88" w:rsidP="00284A88">
      <w:pPr>
        <w:ind w:firstLine="709"/>
        <w:jc w:val="both"/>
        <w:rPr>
          <w:sz w:val="28"/>
          <w:szCs w:val="28"/>
        </w:rPr>
      </w:pPr>
      <w:r w:rsidRPr="00F270D4">
        <w:rPr>
          <w:sz w:val="28"/>
          <w:szCs w:val="28"/>
        </w:rPr>
        <w:t>В окончательной редакции Решения Думы объем бюджетных ассигнований дорожного фонда</w:t>
      </w:r>
      <w:r w:rsidR="00927D44" w:rsidRPr="00F270D4">
        <w:rPr>
          <w:sz w:val="28"/>
          <w:szCs w:val="28"/>
        </w:rPr>
        <w:t xml:space="preserve"> Верхнемарковского</w:t>
      </w:r>
      <w:r w:rsidRPr="00F270D4">
        <w:rPr>
          <w:sz w:val="28"/>
          <w:szCs w:val="28"/>
        </w:rPr>
        <w:t xml:space="preserve"> МО утвержден в сумме </w:t>
      </w:r>
      <w:r w:rsidR="00282AAD" w:rsidRPr="00F270D4">
        <w:rPr>
          <w:sz w:val="28"/>
          <w:szCs w:val="28"/>
        </w:rPr>
        <w:t>4 303,5</w:t>
      </w:r>
      <w:r w:rsidR="001C3B5F">
        <w:rPr>
          <w:sz w:val="28"/>
          <w:szCs w:val="28"/>
        </w:rPr>
        <w:t xml:space="preserve"> тыс. рублей. Согласно О</w:t>
      </w:r>
      <w:r w:rsidRPr="00F270D4">
        <w:rPr>
          <w:sz w:val="28"/>
          <w:szCs w:val="28"/>
        </w:rPr>
        <w:t>тчету об использовании средств муниципального дорожного</w:t>
      </w:r>
      <w:r w:rsidR="001C3B5F">
        <w:rPr>
          <w:sz w:val="28"/>
          <w:szCs w:val="28"/>
        </w:rPr>
        <w:t xml:space="preserve"> фонда</w:t>
      </w:r>
      <w:r w:rsidRPr="00F270D4">
        <w:rPr>
          <w:sz w:val="28"/>
          <w:szCs w:val="28"/>
        </w:rPr>
        <w:t xml:space="preserve"> </w:t>
      </w:r>
      <w:r w:rsidR="00BE035D" w:rsidRPr="00F270D4">
        <w:rPr>
          <w:sz w:val="28"/>
          <w:szCs w:val="28"/>
        </w:rPr>
        <w:t>Верхнемарковского</w:t>
      </w:r>
      <w:r w:rsidRPr="00F270D4">
        <w:rPr>
          <w:sz w:val="28"/>
          <w:szCs w:val="28"/>
        </w:rPr>
        <w:t xml:space="preserve"> МО за 2019 год фактическое использование средств муниципального дорожного фонда осуществлено в сумме </w:t>
      </w:r>
      <w:r w:rsidR="00BE035D" w:rsidRPr="00F270D4">
        <w:rPr>
          <w:sz w:val="28"/>
          <w:szCs w:val="28"/>
        </w:rPr>
        <w:t>3 011,6</w:t>
      </w:r>
      <w:r w:rsidRPr="00F270D4">
        <w:rPr>
          <w:sz w:val="28"/>
          <w:szCs w:val="28"/>
        </w:rPr>
        <w:t xml:space="preserve"> тыс. рублей.</w:t>
      </w:r>
    </w:p>
    <w:p w:rsidR="00284A88" w:rsidRPr="00284A88" w:rsidRDefault="00284A88" w:rsidP="00284A88">
      <w:pPr>
        <w:shd w:val="clear" w:color="auto" w:fill="FFFFFF"/>
        <w:jc w:val="both"/>
        <w:rPr>
          <w:sz w:val="28"/>
          <w:szCs w:val="28"/>
          <w:highlight w:val="cyan"/>
          <w:lang w:eastAsia="zh-CN"/>
        </w:rPr>
      </w:pPr>
      <w:r w:rsidRPr="008179DA">
        <w:rPr>
          <w:sz w:val="28"/>
          <w:szCs w:val="28"/>
        </w:rPr>
        <w:t xml:space="preserve">          В ходе внешней проверки проведен анализ исполнения </w:t>
      </w:r>
      <w:r w:rsidRPr="008179DA">
        <w:rPr>
          <w:bCs/>
          <w:sz w:val="28"/>
          <w:szCs w:val="28"/>
        </w:rPr>
        <w:t xml:space="preserve">муниципальных программ за 2019 год. </w:t>
      </w:r>
      <w:r w:rsidRPr="008179DA">
        <w:rPr>
          <w:sz w:val="28"/>
          <w:szCs w:val="28"/>
          <w:lang w:eastAsia="zh-CN"/>
        </w:rPr>
        <w:t xml:space="preserve">В окончательной редакции решения Думы </w:t>
      </w:r>
      <w:r w:rsidR="008179DA" w:rsidRPr="00AE2E14">
        <w:rPr>
          <w:sz w:val="28"/>
          <w:szCs w:val="28"/>
          <w:lang w:eastAsia="zh-CN"/>
        </w:rPr>
        <w:t>Верхнемарковского</w:t>
      </w:r>
      <w:r w:rsidRPr="00AE2E14">
        <w:rPr>
          <w:sz w:val="28"/>
          <w:szCs w:val="28"/>
          <w:lang w:eastAsia="zh-CN"/>
        </w:rPr>
        <w:t xml:space="preserve"> МО от 25.12.2019 № </w:t>
      </w:r>
      <w:r w:rsidR="008179DA" w:rsidRPr="00AE2E14">
        <w:rPr>
          <w:sz w:val="28"/>
          <w:szCs w:val="28"/>
          <w:lang w:eastAsia="zh-CN"/>
        </w:rPr>
        <w:t>85</w:t>
      </w:r>
      <w:r w:rsidRPr="00AE2E14">
        <w:rPr>
          <w:sz w:val="28"/>
          <w:szCs w:val="28"/>
          <w:lang w:eastAsia="zh-CN"/>
        </w:rPr>
        <w:t xml:space="preserve"> утверждено бюджетных ассигнований на реализацию мероприятий 6 муниципальных программ в сумме </w:t>
      </w:r>
      <w:r w:rsidR="00AE2E14" w:rsidRPr="00AE2E14">
        <w:rPr>
          <w:sz w:val="28"/>
          <w:szCs w:val="28"/>
          <w:lang w:eastAsia="zh-CN"/>
        </w:rPr>
        <w:t xml:space="preserve">22 322,8 </w:t>
      </w:r>
      <w:r w:rsidRPr="00AE2E14">
        <w:rPr>
          <w:sz w:val="28"/>
          <w:szCs w:val="28"/>
          <w:lang w:eastAsia="zh-CN"/>
        </w:rPr>
        <w:t xml:space="preserve">тыс. рублей. Средства бюджета на реализацию мероприятий по муниципальным программам исполнены на </w:t>
      </w:r>
      <w:r w:rsidR="00AE2E14" w:rsidRPr="00AE2E14">
        <w:rPr>
          <w:sz w:val="28"/>
          <w:szCs w:val="28"/>
          <w:lang w:eastAsia="zh-CN"/>
        </w:rPr>
        <w:t>13 041,2</w:t>
      </w:r>
      <w:r w:rsidRPr="00AE2E14">
        <w:rPr>
          <w:sz w:val="28"/>
          <w:szCs w:val="28"/>
          <w:lang w:eastAsia="zh-CN"/>
        </w:rPr>
        <w:t xml:space="preserve"> тыс. рублей (</w:t>
      </w:r>
      <w:r w:rsidR="00AE2E14" w:rsidRPr="00AE2E14">
        <w:rPr>
          <w:sz w:val="28"/>
          <w:szCs w:val="28"/>
          <w:lang w:eastAsia="zh-CN"/>
        </w:rPr>
        <w:t>58,4 % от плановых назначений).</w:t>
      </w:r>
      <w:r w:rsidR="006C7A9E">
        <w:rPr>
          <w:sz w:val="28"/>
          <w:szCs w:val="28"/>
          <w:lang w:eastAsia="zh-CN"/>
        </w:rPr>
        <w:t xml:space="preserve"> Не исполнена </w:t>
      </w:r>
      <w:r w:rsidR="003C4976">
        <w:rPr>
          <w:sz w:val="28"/>
          <w:szCs w:val="28"/>
          <w:lang w:eastAsia="zh-CN"/>
        </w:rPr>
        <w:t xml:space="preserve">в запланированном объеме </w:t>
      </w:r>
      <w:r w:rsidR="006C7A9E">
        <w:rPr>
          <w:sz w:val="28"/>
          <w:szCs w:val="28"/>
          <w:lang w:eastAsia="zh-CN"/>
        </w:rPr>
        <w:t xml:space="preserve">муниципальная программа «Развитие жилищно-коммунального хозяйства Верхнемарковского </w:t>
      </w:r>
      <w:r w:rsidR="006C7A9E" w:rsidRPr="000562D3">
        <w:rPr>
          <w:sz w:val="28"/>
          <w:szCs w:val="28"/>
        </w:rPr>
        <w:t xml:space="preserve">муниципального образования Усть-Кутского </w:t>
      </w:r>
      <w:r w:rsidR="006C7A9E" w:rsidRPr="003C4976">
        <w:rPr>
          <w:sz w:val="28"/>
          <w:szCs w:val="28"/>
        </w:rPr>
        <w:t>муниципального района Иркутской области на 2017-2021 годы»</w:t>
      </w:r>
      <w:r w:rsidR="003C4976" w:rsidRPr="003C4976">
        <w:rPr>
          <w:sz w:val="28"/>
          <w:szCs w:val="28"/>
        </w:rPr>
        <w:t>. Причины неисполнения указаны выше (снижение расходов по разделу 05 «Жилищно-коммунальное хозяйство»)</w:t>
      </w:r>
      <w:r w:rsidR="003C4976">
        <w:rPr>
          <w:sz w:val="28"/>
          <w:szCs w:val="28"/>
        </w:rPr>
        <w:t>.</w:t>
      </w:r>
    </w:p>
    <w:p w:rsidR="00284A88" w:rsidRPr="001C3B5F" w:rsidRDefault="00284A88" w:rsidP="00284A88">
      <w:pPr>
        <w:tabs>
          <w:tab w:val="left" w:pos="709"/>
          <w:tab w:val="left" w:pos="9923"/>
        </w:tabs>
        <w:ind w:firstLine="709"/>
        <w:jc w:val="both"/>
        <w:rPr>
          <w:color w:val="000000"/>
          <w:sz w:val="28"/>
          <w:szCs w:val="28"/>
        </w:rPr>
      </w:pPr>
      <w:r w:rsidRPr="00376DED">
        <w:rPr>
          <w:color w:val="000000"/>
          <w:sz w:val="28"/>
          <w:szCs w:val="28"/>
        </w:rPr>
        <w:t xml:space="preserve">Бюджет в 2019 году исполнен с </w:t>
      </w:r>
      <w:r w:rsidRPr="001C3B5F">
        <w:rPr>
          <w:color w:val="000000"/>
          <w:sz w:val="28"/>
          <w:szCs w:val="28"/>
        </w:rPr>
        <w:t xml:space="preserve">профицитом в сумме </w:t>
      </w:r>
      <w:r w:rsidR="003C4976" w:rsidRPr="001C3B5F">
        <w:rPr>
          <w:color w:val="000000"/>
          <w:sz w:val="28"/>
          <w:szCs w:val="28"/>
        </w:rPr>
        <w:t>1 010,</w:t>
      </w:r>
      <w:r w:rsidR="00F03247" w:rsidRPr="001C3B5F">
        <w:rPr>
          <w:color w:val="000000"/>
          <w:sz w:val="28"/>
          <w:szCs w:val="28"/>
        </w:rPr>
        <w:t>2</w:t>
      </w:r>
      <w:r w:rsidRPr="001C3B5F">
        <w:rPr>
          <w:color w:val="000000"/>
          <w:sz w:val="28"/>
          <w:szCs w:val="28"/>
        </w:rPr>
        <w:t xml:space="preserve"> тыс. рублей, что соответствует отчету об исполнении бюджета (ф. 0503117).</w:t>
      </w:r>
    </w:p>
    <w:p w:rsidR="00284A88" w:rsidRPr="002A6B71" w:rsidRDefault="00284A88" w:rsidP="00284A88">
      <w:pPr>
        <w:pStyle w:val="10"/>
        <w:tabs>
          <w:tab w:val="left" w:pos="567"/>
        </w:tabs>
        <w:ind w:left="0"/>
        <w:jc w:val="both"/>
        <w:rPr>
          <w:sz w:val="28"/>
          <w:szCs w:val="28"/>
        </w:rPr>
      </w:pPr>
      <w:r w:rsidRPr="001C3B5F">
        <w:rPr>
          <w:rFonts w:eastAsia="Calibri"/>
          <w:sz w:val="28"/>
          <w:szCs w:val="28"/>
        </w:rPr>
        <w:t xml:space="preserve">         Внешняя проверка годового отчета </w:t>
      </w:r>
      <w:r w:rsidRPr="001C3B5F">
        <w:rPr>
          <w:sz w:val="28"/>
          <w:szCs w:val="28"/>
        </w:rPr>
        <w:t>об исполнении</w:t>
      </w:r>
      <w:r w:rsidRPr="002A6B71">
        <w:rPr>
          <w:sz w:val="28"/>
          <w:szCs w:val="28"/>
        </w:rPr>
        <w:t xml:space="preserve"> бюджета </w:t>
      </w:r>
      <w:r w:rsidR="002A6B71" w:rsidRPr="002A6B71">
        <w:rPr>
          <w:sz w:val="28"/>
          <w:szCs w:val="28"/>
        </w:rPr>
        <w:t>Верхнемарковского</w:t>
      </w:r>
      <w:r w:rsidRPr="002A6B71">
        <w:rPr>
          <w:sz w:val="28"/>
          <w:szCs w:val="28"/>
        </w:rPr>
        <w:t xml:space="preserve"> МО</w:t>
      </w:r>
      <w:r w:rsidRPr="002A6B71">
        <w:rPr>
          <w:rFonts w:eastAsia="Calibri"/>
          <w:sz w:val="28"/>
          <w:szCs w:val="28"/>
        </w:rPr>
        <w:t xml:space="preserve"> за 2019 год </w:t>
      </w:r>
      <w:r w:rsidR="001C3B5F" w:rsidRPr="002A6B71">
        <w:rPr>
          <w:rFonts w:eastAsia="Calibri"/>
          <w:sz w:val="28"/>
          <w:szCs w:val="28"/>
        </w:rPr>
        <w:t>в соответствии со ст. 264.4 БК РФ</w:t>
      </w:r>
      <w:r w:rsidR="001C3B5F">
        <w:rPr>
          <w:sz w:val="28"/>
          <w:szCs w:val="28"/>
        </w:rPr>
        <w:t xml:space="preserve"> </w:t>
      </w:r>
      <w:r w:rsidRPr="002A6B71">
        <w:rPr>
          <w:color w:val="000000"/>
          <w:sz w:val="28"/>
          <w:szCs w:val="28"/>
          <w:shd w:val="clear" w:color="auto" w:fill="FFFFFF"/>
        </w:rPr>
        <w:t xml:space="preserve">включает внешнюю проверку годовой бюджетной отчетности </w:t>
      </w:r>
      <w:r w:rsidRPr="002A6B71">
        <w:rPr>
          <w:sz w:val="28"/>
          <w:szCs w:val="28"/>
        </w:rPr>
        <w:t xml:space="preserve">главного распорядителя бюджетных средств (далее – ГРБС) – администрации </w:t>
      </w:r>
      <w:r w:rsidR="002A6B71" w:rsidRPr="002A6B71">
        <w:rPr>
          <w:sz w:val="28"/>
          <w:szCs w:val="28"/>
        </w:rPr>
        <w:t>Верхнемарковског</w:t>
      </w:r>
      <w:r w:rsidRPr="002A6B71">
        <w:rPr>
          <w:sz w:val="28"/>
          <w:szCs w:val="28"/>
        </w:rPr>
        <w:t>о МО</w:t>
      </w:r>
      <w:r w:rsidR="001C3B5F">
        <w:rPr>
          <w:sz w:val="28"/>
          <w:szCs w:val="28"/>
        </w:rPr>
        <w:t>.</w:t>
      </w:r>
    </w:p>
    <w:p w:rsidR="00284A88" w:rsidRPr="00567614" w:rsidRDefault="00284A88" w:rsidP="00284A88">
      <w:pPr>
        <w:widowControl/>
        <w:jc w:val="both"/>
        <w:rPr>
          <w:rFonts w:eastAsia="Calibri"/>
          <w:i/>
          <w:sz w:val="28"/>
          <w:szCs w:val="28"/>
          <w:lang w:eastAsia="en-US"/>
        </w:rPr>
      </w:pPr>
      <w:r w:rsidRPr="00C74F40">
        <w:rPr>
          <w:sz w:val="28"/>
          <w:szCs w:val="28"/>
        </w:rPr>
        <w:t xml:space="preserve">         В </w:t>
      </w:r>
      <w:r w:rsidR="001D0A0D" w:rsidRPr="00C74F40">
        <w:rPr>
          <w:sz w:val="28"/>
          <w:szCs w:val="28"/>
        </w:rPr>
        <w:t>соответствии с</w:t>
      </w:r>
      <w:r w:rsidRPr="00C74F40">
        <w:rPr>
          <w:sz w:val="28"/>
          <w:szCs w:val="28"/>
        </w:rPr>
        <w:t xml:space="preserve"> п</w:t>
      </w:r>
      <w:r w:rsidR="001D0A0D" w:rsidRPr="00C74F40">
        <w:rPr>
          <w:sz w:val="28"/>
          <w:szCs w:val="28"/>
        </w:rPr>
        <w:t>.</w:t>
      </w:r>
      <w:r w:rsidRPr="00C74F40">
        <w:rPr>
          <w:sz w:val="28"/>
          <w:szCs w:val="28"/>
        </w:rPr>
        <w:t>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w:t>
      </w:r>
      <w:r w:rsidR="001D0A0D" w:rsidRPr="00C74F40">
        <w:rPr>
          <w:sz w:val="28"/>
          <w:szCs w:val="28"/>
        </w:rPr>
        <w:t xml:space="preserve">на России от 28.12.2010 № 191н </w:t>
      </w:r>
      <w:r w:rsidRPr="00C74F40">
        <w:rPr>
          <w:sz w:val="28"/>
          <w:szCs w:val="28"/>
        </w:rPr>
        <w:t xml:space="preserve">(далее - Инструкция № 191н), годовая бюджетная отчетность </w:t>
      </w:r>
      <w:r w:rsidR="00567614">
        <w:rPr>
          <w:sz w:val="28"/>
          <w:szCs w:val="28"/>
        </w:rPr>
        <w:t>Верхнемарковского</w:t>
      </w:r>
      <w:r w:rsidRPr="00C74F40">
        <w:rPr>
          <w:sz w:val="28"/>
          <w:szCs w:val="28"/>
        </w:rPr>
        <w:t xml:space="preserve"> МО представлена </w:t>
      </w:r>
      <w:r w:rsidR="00C74F40" w:rsidRPr="00C74F40">
        <w:rPr>
          <w:rFonts w:eastAsia="Calibri"/>
          <w:sz w:val="28"/>
          <w:szCs w:val="28"/>
          <w:lang w:eastAsia="en-US"/>
        </w:rPr>
        <w:t>в сброшюрованном,</w:t>
      </w:r>
      <w:r w:rsidRPr="00C74F40">
        <w:rPr>
          <w:rFonts w:eastAsia="Calibri"/>
          <w:sz w:val="28"/>
          <w:szCs w:val="28"/>
          <w:lang w:eastAsia="en-US"/>
        </w:rPr>
        <w:t xml:space="preserve"> пронумерованном виде, </w:t>
      </w:r>
      <w:r w:rsidR="00C74F40" w:rsidRPr="00C74F40">
        <w:rPr>
          <w:rFonts w:eastAsia="Calibri"/>
          <w:sz w:val="28"/>
          <w:szCs w:val="28"/>
          <w:lang w:eastAsia="en-US"/>
        </w:rPr>
        <w:t>с</w:t>
      </w:r>
      <w:r w:rsidRPr="00C74F40">
        <w:rPr>
          <w:rFonts w:eastAsia="Calibri"/>
          <w:sz w:val="28"/>
          <w:szCs w:val="28"/>
          <w:lang w:eastAsia="en-US"/>
        </w:rPr>
        <w:t xml:space="preserve"> </w:t>
      </w:r>
      <w:r w:rsidRPr="00C21900">
        <w:rPr>
          <w:rFonts w:eastAsia="Calibri"/>
          <w:sz w:val="28"/>
          <w:szCs w:val="28"/>
          <w:lang w:eastAsia="en-US"/>
        </w:rPr>
        <w:t>оглавлени</w:t>
      </w:r>
      <w:r w:rsidR="00C74F40" w:rsidRPr="00C21900">
        <w:rPr>
          <w:rFonts w:eastAsia="Calibri"/>
          <w:sz w:val="28"/>
          <w:szCs w:val="28"/>
          <w:lang w:eastAsia="en-US"/>
        </w:rPr>
        <w:t>ем</w:t>
      </w:r>
      <w:r w:rsidRPr="00C21900">
        <w:rPr>
          <w:rFonts w:eastAsia="Calibri"/>
          <w:sz w:val="28"/>
          <w:szCs w:val="28"/>
          <w:lang w:eastAsia="en-US"/>
        </w:rPr>
        <w:t>.</w:t>
      </w:r>
      <w:r w:rsidR="00567614">
        <w:rPr>
          <w:rFonts w:eastAsia="Calibri"/>
          <w:sz w:val="28"/>
          <w:szCs w:val="28"/>
          <w:lang w:eastAsia="en-US"/>
        </w:rPr>
        <w:t xml:space="preserve"> </w:t>
      </w:r>
      <w:r w:rsidR="00567614" w:rsidRPr="00567614">
        <w:rPr>
          <w:rFonts w:eastAsia="Calibri"/>
          <w:i/>
          <w:sz w:val="28"/>
          <w:szCs w:val="28"/>
          <w:lang w:eastAsia="en-US"/>
        </w:rPr>
        <w:t>КСК УКМО отмечает, что кодовая зона представленных форм отчетности заполнена не полностью.</w:t>
      </w:r>
    </w:p>
    <w:p w:rsidR="00284A88" w:rsidRPr="00C17BD1" w:rsidRDefault="00284A88" w:rsidP="00284A88">
      <w:pPr>
        <w:widowControl/>
        <w:jc w:val="both"/>
        <w:rPr>
          <w:rFonts w:eastAsia="Calibri"/>
          <w:sz w:val="28"/>
          <w:szCs w:val="28"/>
        </w:rPr>
      </w:pPr>
      <w:r w:rsidRPr="00C21900">
        <w:rPr>
          <w:sz w:val="28"/>
          <w:szCs w:val="28"/>
        </w:rPr>
        <w:t xml:space="preserve">         В соответствии с п.6 Инструкции № 191н формы годовой бюджетной </w:t>
      </w:r>
      <w:r w:rsidRPr="00C17BD1">
        <w:rPr>
          <w:sz w:val="28"/>
          <w:szCs w:val="28"/>
        </w:rPr>
        <w:t xml:space="preserve">отчетности подписаны </w:t>
      </w:r>
      <w:r w:rsidRPr="00C17BD1">
        <w:rPr>
          <w:rFonts w:eastAsia="Calibri"/>
          <w:sz w:val="28"/>
          <w:szCs w:val="28"/>
        </w:rPr>
        <w:t>руководителем и главным бухгалтером.</w:t>
      </w:r>
    </w:p>
    <w:p w:rsidR="00284A88" w:rsidRPr="00C17BD1" w:rsidRDefault="00284A88" w:rsidP="00284A88">
      <w:pPr>
        <w:widowControl/>
        <w:jc w:val="both"/>
        <w:rPr>
          <w:rFonts w:eastAsia="Calibri"/>
          <w:sz w:val="28"/>
          <w:szCs w:val="28"/>
        </w:rPr>
      </w:pPr>
      <w:r w:rsidRPr="00C17BD1">
        <w:rPr>
          <w:sz w:val="28"/>
          <w:szCs w:val="28"/>
        </w:rPr>
        <w:t xml:space="preserve">         В соответствии с п.7 Инструкции № 191н, со ст.11 Федерального закона № 402-ФЗ, с п.1.5. Методических указаний по инвентаризации имущества и финансовых обязательств (приказ Министерства финансов Российской Федерации от 13.06.1995 года № 49) в целях составления годовой бюджет</w:t>
      </w:r>
      <w:r w:rsidR="00E959FB">
        <w:rPr>
          <w:sz w:val="28"/>
          <w:szCs w:val="28"/>
        </w:rPr>
        <w:t xml:space="preserve">ной отчетности в Администрации </w:t>
      </w:r>
      <w:r w:rsidR="00C21900" w:rsidRPr="00C17BD1">
        <w:rPr>
          <w:sz w:val="28"/>
          <w:szCs w:val="28"/>
        </w:rPr>
        <w:t>Верхнемарковского</w:t>
      </w:r>
      <w:r w:rsidRPr="00C17BD1">
        <w:rPr>
          <w:sz w:val="28"/>
          <w:szCs w:val="28"/>
        </w:rPr>
        <w:t xml:space="preserve"> МО проведена инвентаризация активов и финансовых обязательств (</w:t>
      </w:r>
      <w:bookmarkStart w:id="1" w:name="_Hlk36797253"/>
      <w:r w:rsidRPr="00C17BD1">
        <w:rPr>
          <w:sz w:val="28"/>
          <w:szCs w:val="28"/>
        </w:rPr>
        <w:t xml:space="preserve">распоряжение от </w:t>
      </w:r>
      <w:r w:rsidR="00C17BD1" w:rsidRPr="00C17BD1">
        <w:rPr>
          <w:sz w:val="28"/>
          <w:szCs w:val="28"/>
        </w:rPr>
        <w:t>09</w:t>
      </w:r>
      <w:r w:rsidRPr="00C17BD1">
        <w:rPr>
          <w:sz w:val="28"/>
          <w:szCs w:val="28"/>
        </w:rPr>
        <w:t>.12.2019 г. №</w:t>
      </w:r>
      <w:bookmarkEnd w:id="1"/>
      <w:r w:rsidR="00C17BD1" w:rsidRPr="00C17BD1">
        <w:rPr>
          <w:sz w:val="28"/>
          <w:szCs w:val="28"/>
        </w:rPr>
        <w:t>86</w:t>
      </w:r>
      <w:r w:rsidRPr="00C17BD1">
        <w:rPr>
          <w:sz w:val="28"/>
          <w:szCs w:val="28"/>
        </w:rPr>
        <w:t xml:space="preserve">). Расхождений фактического наличия имущества и обязательств с данными регистров бухгалтерского учета не выявлено, о чем отражено в </w:t>
      </w:r>
      <w:r w:rsidR="00C17BD1" w:rsidRPr="00C17BD1">
        <w:rPr>
          <w:sz w:val="28"/>
          <w:szCs w:val="28"/>
        </w:rPr>
        <w:t xml:space="preserve">таблице №6 Сведения о проведении инвентаризаций. </w:t>
      </w:r>
    </w:p>
    <w:p w:rsidR="00284A88" w:rsidRPr="006A2B29" w:rsidRDefault="00284A88" w:rsidP="00284A88">
      <w:pPr>
        <w:widowControl/>
        <w:jc w:val="both"/>
        <w:rPr>
          <w:sz w:val="28"/>
          <w:szCs w:val="28"/>
        </w:rPr>
      </w:pPr>
      <w:r w:rsidRPr="00E959FB">
        <w:rPr>
          <w:sz w:val="28"/>
          <w:szCs w:val="28"/>
        </w:rPr>
        <w:lastRenderedPageBreak/>
        <w:t xml:space="preserve">         Годовая бюджетная отчетность </w:t>
      </w:r>
      <w:r w:rsidR="00E959FB" w:rsidRPr="00E959FB">
        <w:rPr>
          <w:sz w:val="28"/>
          <w:szCs w:val="28"/>
        </w:rPr>
        <w:t>Верхнемарковского</w:t>
      </w:r>
      <w:r w:rsidRPr="00E959FB">
        <w:rPr>
          <w:sz w:val="28"/>
          <w:szCs w:val="28"/>
        </w:rPr>
        <w:t xml:space="preserve"> МО за 2019 год сформирована на 01.01.2020г. и, в соответствии с п. 9 Инструкции № 191н, составлена нарастающим итогом с начала года в рублях с точностью до второго </w:t>
      </w:r>
      <w:r w:rsidRPr="006A2B29">
        <w:rPr>
          <w:sz w:val="28"/>
          <w:szCs w:val="28"/>
        </w:rPr>
        <w:t xml:space="preserve">десятичного знака после запятой. </w:t>
      </w:r>
    </w:p>
    <w:p w:rsidR="00284A88" w:rsidRPr="00284A88" w:rsidRDefault="00284A88" w:rsidP="00284A88">
      <w:pPr>
        <w:widowControl/>
        <w:ind w:firstLine="709"/>
        <w:jc w:val="both"/>
        <w:rPr>
          <w:sz w:val="28"/>
          <w:szCs w:val="28"/>
          <w:highlight w:val="cyan"/>
        </w:rPr>
      </w:pPr>
      <w:r w:rsidRPr="006A2B29">
        <w:rPr>
          <w:sz w:val="28"/>
          <w:szCs w:val="28"/>
        </w:rPr>
        <w:t xml:space="preserve">В ходе настоящей проверки проведен анализ соответствия содержания представленных форм бюджетной отчетности требованиям Инструкции 191н, их соответствие данным бюджетного учета, а также соответствие показателей годовой бюджетной отчетности показателям исполнения бюджета </w:t>
      </w:r>
      <w:r w:rsidR="00D66F3F" w:rsidRPr="006A2B29">
        <w:rPr>
          <w:sz w:val="28"/>
          <w:szCs w:val="28"/>
        </w:rPr>
        <w:t>Верхнемарковского</w:t>
      </w:r>
      <w:r w:rsidRPr="006A2B29">
        <w:rPr>
          <w:sz w:val="28"/>
          <w:szCs w:val="28"/>
        </w:rPr>
        <w:t xml:space="preserve"> МО по доходам и расходам.</w:t>
      </w:r>
    </w:p>
    <w:p w:rsidR="00284A88" w:rsidRPr="008474B9" w:rsidRDefault="00284A88" w:rsidP="00284A88">
      <w:pPr>
        <w:shd w:val="clear" w:color="auto" w:fill="FFFFFF"/>
        <w:ind w:firstLine="709"/>
        <w:jc w:val="both"/>
        <w:rPr>
          <w:sz w:val="28"/>
          <w:szCs w:val="28"/>
        </w:rPr>
      </w:pPr>
      <w:r w:rsidRPr="00752CE0">
        <w:rPr>
          <w:sz w:val="28"/>
          <w:szCs w:val="28"/>
        </w:rPr>
        <w:t>На начало 2019 года</w:t>
      </w:r>
      <w:r w:rsidR="008474B9">
        <w:rPr>
          <w:sz w:val="28"/>
          <w:szCs w:val="28"/>
        </w:rPr>
        <w:t>,</w:t>
      </w:r>
      <w:r w:rsidRPr="00752CE0">
        <w:rPr>
          <w:sz w:val="28"/>
          <w:szCs w:val="28"/>
        </w:rPr>
        <w:t xml:space="preserve"> согласно Сведениям о количестве подведомственных участников бюджетного процесса, учреждений и государственных (муниципальных) унитарных предприятий (ф.0503161)</w:t>
      </w:r>
      <w:r w:rsidR="008474B9">
        <w:rPr>
          <w:sz w:val="28"/>
          <w:szCs w:val="28"/>
        </w:rPr>
        <w:t>,</w:t>
      </w:r>
      <w:r w:rsidRPr="00752CE0">
        <w:rPr>
          <w:sz w:val="28"/>
          <w:szCs w:val="28"/>
        </w:rPr>
        <w:t xml:space="preserve"> в ведении Администрации </w:t>
      </w:r>
      <w:r w:rsidR="00752CE0" w:rsidRPr="00752CE0">
        <w:rPr>
          <w:sz w:val="28"/>
          <w:szCs w:val="28"/>
        </w:rPr>
        <w:t>Верхнемарковского</w:t>
      </w:r>
      <w:r w:rsidRPr="00752CE0">
        <w:rPr>
          <w:sz w:val="28"/>
          <w:szCs w:val="28"/>
        </w:rPr>
        <w:t xml:space="preserve"> МО числилось 1 казенное учреждение</w:t>
      </w:r>
      <w:r w:rsidR="00752CE0" w:rsidRPr="00752CE0">
        <w:rPr>
          <w:sz w:val="28"/>
          <w:szCs w:val="28"/>
        </w:rPr>
        <w:t>, 1 муниципальное унитарное предприятие</w:t>
      </w:r>
      <w:r w:rsidRPr="00752CE0">
        <w:rPr>
          <w:sz w:val="28"/>
          <w:szCs w:val="28"/>
        </w:rPr>
        <w:t xml:space="preserve"> и 1 орган власти, являющийся главным распорядителем бюджетных средств. На 01.01.2020 года Сведения о количестве подведомственных участниках бюджетного процесса, учреждений и государственных (муниципальных) унитарных предприятий остались без </w:t>
      </w:r>
      <w:r w:rsidRPr="008474B9">
        <w:rPr>
          <w:sz w:val="28"/>
          <w:szCs w:val="28"/>
        </w:rPr>
        <w:t>изменений.</w:t>
      </w:r>
    </w:p>
    <w:p w:rsidR="00284A88" w:rsidRPr="008474B9" w:rsidRDefault="00284A88" w:rsidP="007C701C">
      <w:pPr>
        <w:shd w:val="clear" w:color="auto" w:fill="FFFFFF"/>
        <w:ind w:firstLine="709"/>
        <w:jc w:val="both"/>
        <w:rPr>
          <w:sz w:val="28"/>
          <w:szCs w:val="28"/>
        </w:rPr>
      </w:pPr>
      <w:r w:rsidRPr="008474B9">
        <w:rPr>
          <w:sz w:val="28"/>
          <w:szCs w:val="28"/>
        </w:rPr>
        <w:t xml:space="preserve">Баланс исполнения бюджета </w:t>
      </w:r>
      <w:r w:rsidR="001C0B3C" w:rsidRPr="008474B9">
        <w:rPr>
          <w:sz w:val="28"/>
          <w:szCs w:val="28"/>
        </w:rPr>
        <w:t>Верхнемарковского</w:t>
      </w:r>
      <w:r w:rsidRPr="008474B9">
        <w:rPr>
          <w:sz w:val="28"/>
          <w:szCs w:val="28"/>
        </w:rPr>
        <w:t xml:space="preserve"> МО на 01 января 2020 года (ф. 0503120) составлен с соблюдением всех контрольных соотношений. Согласно п.114 Инструкции 191н показатели балансов ф.0503130 и ф.0503140 нашли отражение в балансе ф.0503120.</w:t>
      </w:r>
    </w:p>
    <w:p w:rsidR="00284A88" w:rsidRPr="00AF7039" w:rsidRDefault="00284A88" w:rsidP="007C701C">
      <w:pPr>
        <w:shd w:val="clear" w:color="auto" w:fill="FFFFFF"/>
        <w:ind w:firstLine="709"/>
        <w:jc w:val="both"/>
        <w:rPr>
          <w:sz w:val="28"/>
          <w:szCs w:val="28"/>
        </w:rPr>
      </w:pPr>
      <w:r w:rsidRPr="008474B9">
        <w:rPr>
          <w:sz w:val="28"/>
          <w:szCs w:val="28"/>
        </w:rPr>
        <w:t>Проверкой годовой бюджетной отчетности установлено следующее: Баланс по поступлениям и выбытиям бюджетных средств</w:t>
      </w:r>
      <w:r w:rsidRPr="00AF7039">
        <w:rPr>
          <w:sz w:val="28"/>
          <w:szCs w:val="28"/>
        </w:rPr>
        <w:t xml:space="preserve"> (форма 0503140) на начало 2019 года сложился в объеме средств, числящихся на едином счете бюджета в сумме </w:t>
      </w:r>
      <w:r w:rsidR="00A65E19" w:rsidRPr="00AF7039">
        <w:rPr>
          <w:sz w:val="28"/>
          <w:szCs w:val="28"/>
        </w:rPr>
        <w:t>9</w:t>
      </w:r>
      <w:r w:rsidR="00AF7039" w:rsidRPr="00AF7039">
        <w:rPr>
          <w:sz w:val="28"/>
          <w:szCs w:val="28"/>
        </w:rPr>
        <w:t> </w:t>
      </w:r>
      <w:r w:rsidR="00A65E19" w:rsidRPr="00AF7039">
        <w:rPr>
          <w:sz w:val="28"/>
          <w:szCs w:val="28"/>
        </w:rPr>
        <w:t>901</w:t>
      </w:r>
      <w:r w:rsidR="00AF7039" w:rsidRPr="00AF7039">
        <w:rPr>
          <w:sz w:val="28"/>
          <w:szCs w:val="28"/>
        </w:rPr>
        <w:t>,</w:t>
      </w:r>
      <w:r w:rsidR="00A65E19" w:rsidRPr="00AF7039">
        <w:rPr>
          <w:sz w:val="28"/>
          <w:szCs w:val="28"/>
        </w:rPr>
        <w:t>8</w:t>
      </w:r>
      <w:r w:rsidR="00AF7039" w:rsidRPr="00AF7039">
        <w:rPr>
          <w:sz w:val="28"/>
          <w:szCs w:val="28"/>
        </w:rPr>
        <w:t xml:space="preserve"> тыс.</w:t>
      </w:r>
      <w:r w:rsidRPr="00AF7039">
        <w:rPr>
          <w:sz w:val="28"/>
          <w:szCs w:val="28"/>
        </w:rPr>
        <w:t xml:space="preserve"> рублей, на конец года –</w:t>
      </w:r>
      <w:r w:rsidR="00A65E19" w:rsidRPr="00AF7039">
        <w:rPr>
          <w:sz w:val="28"/>
          <w:szCs w:val="28"/>
        </w:rPr>
        <w:t>10</w:t>
      </w:r>
      <w:r w:rsidR="00AF7039" w:rsidRPr="00AF7039">
        <w:rPr>
          <w:sz w:val="28"/>
          <w:szCs w:val="28"/>
        </w:rPr>
        <w:t> </w:t>
      </w:r>
      <w:r w:rsidR="00A65E19" w:rsidRPr="00AF7039">
        <w:rPr>
          <w:sz w:val="28"/>
          <w:szCs w:val="28"/>
        </w:rPr>
        <w:t>912</w:t>
      </w:r>
      <w:r w:rsidR="00AF7039" w:rsidRPr="00AF7039">
        <w:rPr>
          <w:sz w:val="28"/>
          <w:szCs w:val="28"/>
        </w:rPr>
        <w:t>,0 тыс. рублей в том числе:</w:t>
      </w:r>
    </w:p>
    <w:p w:rsidR="00AF7039" w:rsidRPr="00AF7039" w:rsidRDefault="00AF7039" w:rsidP="007C701C">
      <w:pPr>
        <w:shd w:val="clear" w:color="auto" w:fill="FFFFFF"/>
        <w:jc w:val="both"/>
        <w:rPr>
          <w:sz w:val="28"/>
          <w:szCs w:val="28"/>
        </w:rPr>
      </w:pPr>
      <w:r w:rsidRPr="00AF7039">
        <w:rPr>
          <w:sz w:val="28"/>
          <w:szCs w:val="28"/>
        </w:rPr>
        <w:t>- акцизы на нефтепродукты – 1 291,8 тыс. рублей;</w:t>
      </w:r>
    </w:p>
    <w:p w:rsidR="00AF7039" w:rsidRPr="00AF7039" w:rsidRDefault="00AF7039" w:rsidP="007C701C">
      <w:pPr>
        <w:shd w:val="clear" w:color="auto" w:fill="FFFFFF"/>
        <w:jc w:val="both"/>
        <w:rPr>
          <w:sz w:val="28"/>
          <w:szCs w:val="28"/>
        </w:rPr>
      </w:pPr>
      <w:r w:rsidRPr="00AF7039">
        <w:rPr>
          <w:sz w:val="28"/>
          <w:szCs w:val="28"/>
        </w:rPr>
        <w:t>- остатки субвенции на осуществление отдельных областных государственных полномочий в сфере водоснабжения и водоотведения – 6,1 тыс. рублей;</w:t>
      </w:r>
    </w:p>
    <w:p w:rsidR="00AF7039" w:rsidRDefault="00AF7039" w:rsidP="007C701C">
      <w:pPr>
        <w:shd w:val="clear" w:color="auto" w:fill="FFFFFF"/>
        <w:jc w:val="both"/>
        <w:rPr>
          <w:sz w:val="28"/>
          <w:szCs w:val="28"/>
        </w:rPr>
      </w:pPr>
      <w:r w:rsidRPr="00AF7039">
        <w:rPr>
          <w:sz w:val="28"/>
          <w:szCs w:val="28"/>
        </w:rPr>
        <w:t>- остаток средств местного бюджета – 9 614,1 тыс. рублей.</w:t>
      </w:r>
    </w:p>
    <w:p w:rsidR="00A96871" w:rsidRPr="00AF7039" w:rsidRDefault="007C701C" w:rsidP="007C701C">
      <w:pPr>
        <w:shd w:val="clear" w:color="auto" w:fill="FFFFFF"/>
        <w:jc w:val="both"/>
        <w:rPr>
          <w:sz w:val="28"/>
          <w:szCs w:val="28"/>
        </w:rPr>
      </w:pPr>
      <w:r>
        <w:rPr>
          <w:sz w:val="28"/>
          <w:szCs w:val="28"/>
        </w:rPr>
        <w:t xml:space="preserve">         </w:t>
      </w:r>
      <w:r w:rsidR="00A96871" w:rsidRPr="00A96871">
        <w:rPr>
          <w:sz w:val="28"/>
          <w:szCs w:val="28"/>
        </w:rPr>
        <w:t>При сопоставлении показателей ф.0503140 и ф. 0</w:t>
      </w:r>
      <w:r w:rsidR="00A96871">
        <w:rPr>
          <w:sz w:val="28"/>
          <w:szCs w:val="28"/>
        </w:rPr>
        <w:t>503120 расхождений не выявлено.</w:t>
      </w:r>
    </w:p>
    <w:p w:rsidR="00284A88" w:rsidRPr="00A65E19" w:rsidRDefault="00284A88" w:rsidP="007C701C">
      <w:pPr>
        <w:shd w:val="clear" w:color="auto" w:fill="FFFFFF"/>
        <w:ind w:firstLine="709"/>
        <w:jc w:val="both"/>
        <w:rPr>
          <w:sz w:val="28"/>
          <w:szCs w:val="28"/>
        </w:rPr>
      </w:pPr>
      <w:r w:rsidRPr="00A65E19">
        <w:rPr>
          <w:sz w:val="28"/>
          <w:szCs w:val="28"/>
        </w:rPr>
        <w:t xml:space="preserve">На 01.01.2020 года валюта баланса (строки 350, 700 ф.0503120) составила </w:t>
      </w:r>
      <w:r w:rsidR="00FA36E4">
        <w:rPr>
          <w:sz w:val="28"/>
          <w:szCs w:val="28"/>
        </w:rPr>
        <w:t>28 054 297,11</w:t>
      </w:r>
      <w:r w:rsidRPr="00A65E19">
        <w:rPr>
          <w:sz w:val="28"/>
          <w:szCs w:val="28"/>
        </w:rPr>
        <w:t xml:space="preserve"> рублей, что соответствует сумме показателей графы 8 по строкам 350, 700 ф.0503140 и ф.0503130.</w:t>
      </w:r>
    </w:p>
    <w:p w:rsidR="00284A88" w:rsidRPr="00CA1D9F" w:rsidRDefault="00284A88" w:rsidP="007C701C">
      <w:pPr>
        <w:ind w:firstLine="709"/>
        <w:jc w:val="both"/>
        <w:rPr>
          <w:sz w:val="28"/>
          <w:szCs w:val="28"/>
        </w:rPr>
      </w:pPr>
      <w:r w:rsidRPr="00017F3A">
        <w:rPr>
          <w:sz w:val="28"/>
          <w:szCs w:val="28"/>
        </w:rPr>
        <w:t xml:space="preserve">Согласно п.14 Инструкции 191н данные на начало и конец отчетного периода о стоимости Активов и Обязательств, финансовом результате по счетам бюджетного учета главной книги отражаются в Балансе (ф.0503130) и находят свое </w:t>
      </w:r>
      <w:r w:rsidRPr="00CA1D9F">
        <w:rPr>
          <w:sz w:val="28"/>
          <w:szCs w:val="28"/>
        </w:rPr>
        <w:t>подтверждение в следующих формах годовой бюджетной отчетности:</w:t>
      </w:r>
    </w:p>
    <w:p w:rsidR="00284A88" w:rsidRPr="008660FA" w:rsidRDefault="00284A88" w:rsidP="007C701C">
      <w:pPr>
        <w:shd w:val="clear" w:color="auto" w:fill="FFFFFF"/>
        <w:jc w:val="both"/>
        <w:rPr>
          <w:sz w:val="28"/>
          <w:szCs w:val="28"/>
          <w:highlight w:val="cyan"/>
        </w:rPr>
      </w:pPr>
      <w:r w:rsidRPr="00CA1D9F">
        <w:rPr>
          <w:b/>
          <w:sz w:val="28"/>
          <w:szCs w:val="28"/>
        </w:rPr>
        <w:t>- раздел I</w:t>
      </w:r>
      <w:r w:rsidRPr="00CA1D9F">
        <w:rPr>
          <w:sz w:val="28"/>
          <w:szCs w:val="28"/>
        </w:rPr>
        <w:t xml:space="preserve"> </w:t>
      </w:r>
      <w:r w:rsidRPr="00CA1D9F">
        <w:rPr>
          <w:b/>
          <w:sz w:val="28"/>
          <w:szCs w:val="28"/>
        </w:rPr>
        <w:t xml:space="preserve">«Нефинансовые активы»: </w:t>
      </w:r>
      <w:r w:rsidRPr="00CA1D9F">
        <w:rPr>
          <w:sz w:val="28"/>
          <w:szCs w:val="28"/>
        </w:rPr>
        <w:t>движение нефинансовых</w:t>
      </w:r>
      <w:r w:rsidRPr="00CA1D9F">
        <w:rPr>
          <w:b/>
          <w:sz w:val="28"/>
          <w:szCs w:val="28"/>
        </w:rPr>
        <w:t xml:space="preserve"> </w:t>
      </w:r>
      <w:r w:rsidRPr="00CA1D9F">
        <w:rPr>
          <w:sz w:val="28"/>
          <w:szCs w:val="28"/>
        </w:rPr>
        <w:t>активов</w:t>
      </w:r>
      <w:r w:rsidRPr="00CA1D9F">
        <w:rPr>
          <w:b/>
          <w:sz w:val="28"/>
          <w:szCs w:val="28"/>
        </w:rPr>
        <w:t xml:space="preserve"> </w:t>
      </w:r>
      <w:r w:rsidRPr="00CA1D9F">
        <w:rPr>
          <w:sz w:val="28"/>
          <w:szCs w:val="28"/>
        </w:rPr>
        <w:t xml:space="preserve">подтверждается показателями формы 0503168 «Сведения о движении нефинансовых активов» и результатами инвентаризации имущества. Стоимость нефинансовых активов (основных средств, нематериальных активов, материальных запасов) на начало года составляла </w:t>
      </w:r>
      <w:r w:rsidR="00756448" w:rsidRPr="00CA1D9F">
        <w:rPr>
          <w:sz w:val="28"/>
          <w:szCs w:val="28"/>
        </w:rPr>
        <w:t>24 718 751,64</w:t>
      </w:r>
      <w:r w:rsidRPr="00CA1D9F">
        <w:rPr>
          <w:sz w:val="28"/>
          <w:szCs w:val="28"/>
        </w:rPr>
        <w:t xml:space="preserve"> рублей, на конец года составила </w:t>
      </w:r>
      <w:r w:rsidR="00756448" w:rsidRPr="00CA1D9F">
        <w:rPr>
          <w:sz w:val="28"/>
          <w:szCs w:val="28"/>
        </w:rPr>
        <w:t>15 862 790,55</w:t>
      </w:r>
      <w:r w:rsidRPr="00CA1D9F">
        <w:rPr>
          <w:sz w:val="28"/>
          <w:szCs w:val="28"/>
        </w:rPr>
        <w:t xml:space="preserve"> рублей. На 01.01.2020 года балансовая стоимость основных средств </w:t>
      </w:r>
      <w:r w:rsidR="00756448" w:rsidRPr="00CA1D9F">
        <w:rPr>
          <w:sz w:val="28"/>
          <w:szCs w:val="28"/>
        </w:rPr>
        <w:t>снизилась</w:t>
      </w:r>
      <w:r w:rsidRPr="00CA1D9F">
        <w:rPr>
          <w:sz w:val="28"/>
          <w:szCs w:val="28"/>
        </w:rPr>
        <w:t xml:space="preserve"> на </w:t>
      </w:r>
      <w:r w:rsidR="00AE63FC">
        <w:rPr>
          <w:sz w:val="28"/>
          <w:szCs w:val="28"/>
        </w:rPr>
        <w:t>13 847 975,15</w:t>
      </w:r>
      <w:r w:rsidRPr="00CA1D9F">
        <w:rPr>
          <w:sz w:val="28"/>
          <w:szCs w:val="28"/>
        </w:rPr>
        <w:t xml:space="preserve"> рублей и составила </w:t>
      </w:r>
      <w:r w:rsidR="00756448" w:rsidRPr="00CA1D9F">
        <w:rPr>
          <w:sz w:val="28"/>
          <w:szCs w:val="28"/>
        </w:rPr>
        <w:t>10 462 233,13</w:t>
      </w:r>
      <w:r w:rsidRPr="00CA1D9F">
        <w:rPr>
          <w:sz w:val="28"/>
          <w:szCs w:val="28"/>
        </w:rPr>
        <w:t xml:space="preserve"> </w:t>
      </w:r>
      <w:r w:rsidRPr="00F22126">
        <w:rPr>
          <w:sz w:val="28"/>
          <w:szCs w:val="28"/>
        </w:rPr>
        <w:t xml:space="preserve">рублей. </w:t>
      </w:r>
      <w:r w:rsidR="00CA1D9F" w:rsidRPr="00F22126">
        <w:rPr>
          <w:sz w:val="28"/>
          <w:szCs w:val="28"/>
        </w:rPr>
        <w:t xml:space="preserve">Снижение произошло в </w:t>
      </w:r>
      <w:r w:rsidR="00CA1D9F" w:rsidRPr="00F22126">
        <w:rPr>
          <w:sz w:val="28"/>
          <w:szCs w:val="28"/>
        </w:rPr>
        <w:lastRenderedPageBreak/>
        <w:t>результате передачи основных сре</w:t>
      </w:r>
      <w:proofErr w:type="gramStart"/>
      <w:r w:rsidR="00CA1D9F" w:rsidRPr="00F22126">
        <w:rPr>
          <w:sz w:val="28"/>
          <w:szCs w:val="28"/>
        </w:rPr>
        <w:t>дств</w:t>
      </w:r>
      <w:r w:rsidR="00F22126">
        <w:rPr>
          <w:sz w:val="28"/>
          <w:szCs w:val="28"/>
        </w:rPr>
        <w:t xml:space="preserve"> </w:t>
      </w:r>
      <w:r w:rsidR="008474B9">
        <w:rPr>
          <w:sz w:val="28"/>
          <w:szCs w:val="28"/>
        </w:rPr>
        <w:t>в х</w:t>
      </w:r>
      <w:proofErr w:type="gramEnd"/>
      <w:r w:rsidR="008474B9">
        <w:rPr>
          <w:sz w:val="28"/>
          <w:szCs w:val="28"/>
        </w:rPr>
        <w:t xml:space="preserve">озяйственное ведение </w:t>
      </w:r>
      <w:r w:rsidR="00F22126">
        <w:rPr>
          <w:sz w:val="28"/>
          <w:szCs w:val="28"/>
        </w:rPr>
        <w:t xml:space="preserve">муниципальному унитарному предприятию </w:t>
      </w:r>
      <w:r w:rsidR="00F22126" w:rsidRPr="00F22126">
        <w:rPr>
          <w:sz w:val="28"/>
          <w:szCs w:val="28"/>
        </w:rPr>
        <w:t>"</w:t>
      </w:r>
      <w:r w:rsidR="00F22126">
        <w:rPr>
          <w:sz w:val="28"/>
          <w:szCs w:val="28"/>
        </w:rPr>
        <w:t>ЖКХ</w:t>
      </w:r>
      <w:r w:rsidR="00F22126" w:rsidRPr="00F22126">
        <w:rPr>
          <w:sz w:val="28"/>
          <w:szCs w:val="28"/>
        </w:rPr>
        <w:t xml:space="preserve"> В</w:t>
      </w:r>
      <w:r w:rsidR="00F22126">
        <w:rPr>
          <w:sz w:val="28"/>
          <w:szCs w:val="28"/>
        </w:rPr>
        <w:t>ерхнемарковское</w:t>
      </w:r>
      <w:r w:rsidR="00F22126" w:rsidRPr="00F22126">
        <w:rPr>
          <w:sz w:val="28"/>
          <w:szCs w:val="28"/>
        </w:rPr>
        <w:t>"</w:t>
      </w:r>
      <w:r w:rsidR="00F22126">
        <w:rPr>
          <w:sz w:val="28"/>
          <w:szCs w:val="28"/>
        </w:rPr>
        <w:t>.</w:t>
      </w:r>
      <w:r w:rsidR="008660FA">
        <w:rPr>
          <w:sz w:val="28"/>
          <w:szCs w:val="28"/>
        </w:rPr>
        <w:t xml:space="preserve"> </w:t>
      </w:r>
      <w:r w:rsidRPr="0085503B">
        <w:rPr>
          <w:sz w:val="28"/>
          <w:szCs w:val="28"/>
        </w:rPr>
        <w:t xml:space="preserve">Стоимость материальных запасов на конец года </w:t>
      </w:r>
      <w:r w:rsidR="0085503B" w:rsidRPr="0085503B">
        <w:rPr>
          <w:sz w:val="28"/>
          <w:szCs w:val="28"/>
        </w:rPr>
        <w:t>снизилась</w:t>
      </w:r>
      <w:r w:rsidRPr="0085503B">
        <w:rPr>
          <w:sz w:val="28"/>
          <w:szCs w:val="28"/>
        </w:rPr>
        <w:t xml:space="preserve"> на </w:t>
      </w:r>
      <w:r w:rsidR="0085503B" w:rsidRPr="0085503B">
        <w:rPr>
          <w:sz w:val="28"/>
          <w:szCs w:val="28"/>
        </w:rPr>
        <w:t>320 117,57</w:t>
      </w:r>
      <w:r w:rsidRPr="0085503B">
        <w:rPr>
          <w:sz w:val="28"/>
          <w:szCs w:val="28"/>
        </w:rPr>
        <w:t xml:space="preserve"> рублей и </w:t>
      </w:r>
      <w:r w:rsidRPr="00BF44FD">
        <w:rPr>
          <w:sz w:val="28"/>
          <w:szCs w:val="28"/>
        </w:rPr>
        <w:t xml:space="preserve">составила </w:t>
      </w:r>
      <w:r w:rsidR="0085503B" w:rsidRPr="00BF44FD">
        <w:rPr>
          <w:sz w:val="28"/>
          <w:szCs w:val="28"/>
        </w:rPr>
        <w:t>564 593,34</w:t>
      </w:r>
      <w:r w:rsidRPr="00BF44FD">
        <w:rPr>
          <w:sz w:val="28"/>
          <w:szCs w:val="28"/>
        </w:rPr>
        <w:t xml:space="preserve"> рублей;</w:t>
      </w:r>
    </w:p>
    <w:p w:rsidR="00284A88" w:rsidRPr="00BF44FD" w:rsidRDefault="00284A88" w:rsidP="007C701C">
      <w:pPr>
        <w:shd w:val="clear" w:color="auto" w:fill="FFFFFF"/>
        <w:jc w:val="both"/>
        <w:rPr>
          <w:sz w:val="28"/>
          <w:szCs w:val="28"/>
        </w:rPr>
      </w:pPr>
      <w:r w:rsidRPr="00BF44FD">
        <w:rPr>
          <w:sz w:val="28"/>
          <w:szCs w:val="28"/>
        </w:rPr>
        <w:t xml:space="preserve">- </w:t>
      </w:r>
      <w:r w:rsidRPr="00BF44FD">
        <w:rPr>
          <w:b/>
          <w:sz w:val="28"/>
          <w:szCs w:val="28"/>
        </w:rPr>
        <w:t xml:space="preserve">раздел II «Финансовые активы»: </w:t>
      </w:r>
      <w:r w:rsidRPr="00BF44FD">
        <w:rPr>
          <w:sz w:val="28"/>
          <w:szCs w:val="28"/>
        </w:rPr>
        <w:t>стоимость</w:t>
      </w:r>
      <w:r w:rsidRPr="00BF44FD">
        <w:rPr>
          <w:b/>
          <w:sz w:val="28"/>
          <w:szCs w:val="28"/>
        </w:rPr>
        <w:t xml:space="preserve"> </w:t>
      </w:r>
      <w:r w:rsidRPr="00BF44FD">
        <w:rPr>
          <w:sz w:val="28"/>
          <w:szCs w:val="28"/>
        </w:rPr>
        <w:t>финансовых</w:t>
      </w:r>
      <w:r w:rsidRPr="00BF44FD">
        <w:rPr>
          <w:b/>
          <w:sz w:val="28"/>
          <w:szCs w:val="28"/>
        </w:rPr>
        <w:t xml:space="preserve"> </w:t>
      </w:r>
      <w:r w:rsidRPr="00BF44FD">
        <w:rPr>
          <w:sz w:val="28"/>
          <w:szCs w:val="28"/>
        </w:rPr>
        <w:t xml:space="preserve">активов отражена в балансе на 01.01.2019 года в сумме </w:t>
      </w:r>
      <w:r w:rsidR="00BF44FD" w:rsidRPr="00BF44FD">
        <w:rPr>
          <w:sz w:val="28"/>
          <w:szCs w:val="28"/>
        </w:rPr>
        <w:t>496 654,67</w:t>
      </w:r>
      <w:r w:rsidRPr="00BF44FD">
        <w:rPr>
          <w:sz w:val="28"/>
          <w:szCs w:val="28"/>
        </w:rPr>
        <w:t xml:space="preserve"> рублей</w:t>
      </w:r>
      <w:r w:rsidR="00BF44FD" w:rsidRPr="00BF44FD">
        <w:rPr>
          <w:sz w:val="28"/>
          <w:szCs w:val="28"/>
        </w:rPr>
        <w:t xml:space="preserve">. </w:t>
      </w:r>
      <w:r w:rsidRPr="00BF44FD">
        <w:rPr>
          <w:sz w:val="28"/>
          <w:szCs w:val="28"/>
        </w:rPr>
        <w:t>На конец года стоимость</w:t>
      </w:r>
      <w:r w:rsidRPr="00BF44FD">
        <w:rPr>
          <w:b/>
          <w:sz w:val="28"/>
          <w:szCs w:val="28"/>
        </w:rPr>
        <w:t xml:space="preserve"> </w:t>
      </w:r>
      <w:r w:rsidRPr="00BF44FD">
        <w:rPr>
          <w:sz w:val="28"/>
          <w:szCs w:val="28"/>
        </w:rPr>
        <w:t>финансовых</w:t>
      </w:r>
      <w:r w:rsidRPr="00BF44FD">
        <w:rPr>
          <w:b/>
          <w:sz w:val="28"/>
          <w:szCs w:val="28"/>
        </w:rPr>
        <w:t xml:space="preserve"> </w:t>
      </w:r>
      <w:r w:rsidRPr="00BF44FD">
        <w:rPr>
          <w:sz w:val="28"/>
          <w:szCs w:val="28"/>
        </w:rPr>
        <w:t xml:space="preserve">активов составила </w:t>
      </w:r>
      <w:r w:rsidR="00582FAE">
        <w:rPr>
          <w:sz w:val="28"/>
          <w:szCs w:val="28"/>
        </w:rPr>
        <w:t>1 279 457,98</w:t>
      </w:r>
      <w:r w:rsidR="00BF44FD" w:rsidRPr="00BF44FD">
        <w:rPr>
          <w:sz w:val="28"/>
          <w:szCs w:val="28"/>
        </w:rPr>
        <w:t xml:space="preserve"> </w:t>
      </w:r>
      <w:r w:rsidRPr="00BF44FD">
        <w:rPr>
          <w:sz w:val="28"/>
          <w:szCs w:val="28"/>
        </w:rPr>
        <w:t>рублей</w:t>
      </w:r>
      <w:r w:rsidR="00582FAE">
        <w:rPr>
          <w:sz w:val="28"/>
          <w:szCs w:val="28"/>
        </w:rPr>
        <w:t>.</w:t>
      </w:r>
    </w:p>
    <w:p w:rsidR="00284A88" w:rsidRPr="00321C33" w:rsidRDefault="00284A88" w:rsidP="007C701C">
      <w:pPr>
        <w:ind w:firstLine="709"/>
        <w:jc w:val="both"/>
        <w:rPr>
          <w:sz w:val="28"/>
          <w:szCs w:val="28"/>
        </w:rPr>
      </w:pPr>
      <w:r w:rsidRPr="00321C33">
        <w:rPr>
          <w:sz w:val="28"/>
          <w:szCs w:val="28"/>
        </w:rPr>
        <w:t>Информация о дебиторской и кредиторской задолженности отражена в таблице:</w:t>
      </w:r>
    </w:p>
    <w:p w:rsidR="00284A88" w:rsidRPr="00321C33" w:rsidRDefault="00284A88" w:rsidP="00284A88">
      <w:pPr>
        <w:ind w:firstLine="709"/>
        <w:jc w:val="both"/>
      </w:pPr>
      <w:r w:rsidRPr="00321C33">
        <w:t xml:space="preserve">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1276"/>
        <w:gridCol w:w="1276"/>
        <w:gridCol w:w="1275"/>
        <w:gridCol w:w="3402"/>
      </w:tblGrid>
      <w:tr w:rsidR="00284A88" w:rsidRPr="00321C33" w:rsidTr="004D7C98">
        <w:trPr>
          <w:trHeight w:val="195"/>
        </w:trPr>
        <w:tc>
          <w:tcPr>
            <w:tcW w:w="1101" w:type="dxa"/>
            <w:vMerge w:val="restart"/>
          </w:tcPr>
          <w:p w:rsidR="00284A88" w:rsidRPr="00582FAE" w:rsidRDefault="00284A88" w:rsidP="004D7C98">
            <w:pPr>
              <w:tabs>
                <w:tab w:val="left" w:pos="0"/>
              </w:tabs>
              <w:jc w:val="both"/>
              <w:rPr>
                <w:sz w:val="18"/>
                <w:szCs w:val="18"/>
              </w:rPr>
            </w:pPr>
            <w:r w:rsidRPr="00582FAE">
              <w:rPr>
                <w:sz w:val="18"/>
                <w:szCs w:val="18"/>
              </w:rPr>
              <w:t>№ счета</w:t>
            </w:r>
          </w:p>
        </w:tc>
        <w:tc>
          <w:tcPr>
            <w:tcW w:w="1984" w:type="dxa"/>
            <w:vMerge w:val="restart"/>
          </w:tcPr>
          <w:p w:rsidR="00284A88" w:rsidRPr="00582FAE" w:rsidRDefault="00284A88" w:rsidP="004D7C98">
            <w:pPr>
              <w:tabs>
                <w:tab w:val="left" w:pos="0"/>
              </w:tabs>
              <w:jc w:val="both"/>
              <w:rPr>
                <w:sz w:val="18"/>
                <w:szCs w:val="18"/>
              </w:rPr>
            </w:pPr>
            <w:r w:rsidRPr="00582FAE">
              <w:rPr>
                <w:sz w:val="18"/>
                <w:szCs w:val="18"/>
              </w:rPr>
              <w:t>Наименование счета</w:t>
            </w:r>
          </w:p>
        </w:tc>
        <w:tc>
          <w:tcPr>
            <w:tcW w:w="2552" w:type="dxa"/>
            <w:gridSpan w:val="2"/>
            <w:tcBorders>
              <w:bottom w:val="single" w:sz="4" w:space="0" w:color="auto"/>
            </w:tcBorders>
          </w:tcPr>
          <w:p w:rsidR="00284A88" w:rsidRPr="00582FAE" w:rsidRDefault="00284A88" w:rsidP="004D7C98">
            <w:pPr>
              <w:tabs>
                <w:tab w:val="left" w:pos="0"/>
              </w:tabs>
              <w:jc w:val="both"/>
              <w:rPr>
                <w:sz w:val="18"/>
                <w:szCs w:val="18"/>
              </w:rPr>
            </w:pPr>
            <w:r w:rsidRPr="00582FAE">
              <w:rPr>
                <w:sz w:val="18"/>
                <w:szCs w:val="18"/>
              </w:rPr>
              <w:t>Сумма задолженности</w:t>
            </w:r>
          </w:p>
        </w:tc>
        <w:tc>
          <w:tcPr>
            <w:tcW w:w="1275" w:type="dxa"/>
            <w:vMerge w:val="restart"/>
          </w:tcPr>
          <w:p w:rsidR="00284A88" w:rsidRPr="00582FAE" w:rsidRDefault="00284A88" w:rsidP="004D7C98">
            <w:pPr>
              <w:tabs>
                <w:tab w:val="left" w:pos="0"/>
              </w:tabs>
              <w:jc w:val="both"/>
              <w:rPr>
                <w:sz w:val="18"/>
                <w:szCs w:val="18"/>
              </w:rPr>
            </w:pPr>
            <w:r w:rsidRPr="00582FAE">
              <w:rPr>
                <w:sz w:val="18"/>
                <w:szCs w:val="18"/>
              </w:rPr>
              <w:t>Сумма роста/снижения</w:t>
            </w:r>
          </w:p>
        </w:tc>
        <w:tc>
          <w:tcPr>
            <w:tcW w:w="3402" w:type="dxa"/>
            <w:vMerge w:val="restart"/>
          </w:tcPr>
          <w:p w:rsidR="00284A88" w:rsidRPr="00582FAE" w:rsidRDefault="00284A88" w:rsidP="004D7C98">
            <w:pPr>
              <w:tabs>
                <w:tab w:val="left" w:pos="0"/>
              </w:tabs>
              <w:jc w:val="both"/>
              <w:rPr>
                <w:sz w:val="18"/>
                <w:szCs w:val="18"/>
              </w:rPr>
            </w:pPr>
            <w:r w:rsidRPr="00582FAE">
              <w:rPr>
                <w:sz w:val="18"/>
                <w:szCs w:val="18"/>
              </w:rPr>
              <w:t>Причины возникновения</w:t>
            </w:r>
          </w:p>
        </w:tc>
      </w:tr>
      <w:tr w:rsidR="00284A88" w:rsidRPr="00321C33" w:rsidTr="004D7C98">
        <w:trPr>
          <w:trHeight w:val="328"/>
        </w:trPr>
        <w:tc>
          <w:tcPr>
            <w:tcW w:w="1101" w:type="dxa"/>
            <w:vMerge/>
          </w:tcPr>
          <w:p w:rsidR="00284A88" w:rsidRPr="00582FAE" w:rsidRDefault="00284A88" w:rsidP="004D7C98">
            <w:pPr>
              <w:tabs>
                <w:tab w:val="left" w:pos="0"/>
              </w:tabs>
              <w:jc w:val="both"/>
              <w:rPr>
                <w:sz w:val="18"/>
                <w:szCs w:val="18"/>
              </w:rPr>
            </w:pPr>
          </w:p>
        </w:tc>
        <w:tc>
          <w:tcPr>
            <w:tcW w:w="1984" w:type="dxa"/>
            <w:vMerge/>
          </w:tcPr>
          <w:p w:rsidR="00284A88" w:rsidRPr="00582FAE" w:rsidRDefault="00284A88" w:rsidP="004D7C98">
            <w:pPr>
              <w:tabs>
                <w:tab w:val="left" w:pos="0"/>
              </w:tabs>
              <w:jc w:val="both"/>
              <w:rPr>
                <w:sz w:val="18"/>
                <w:szCs w:val="18"/>
              </w:rPr>
            </w:pPr>
          </w:p>
        </w:tc>
        <w:tc>
          <w:tcPr>
            <w:tcW w:w="1276" w:type="dxa"/>
            <w:tcBorders>
              <w:top w:val="single" w:sz="4" w:space="0" w:color="auto"/>
              <w:bottom w:val="single" w:sz="4" w:space="0" w:color="auto"/>
              <w:right w:val="single" w:sz="4" w:space="0" w:color="auto"/>
            </w:tcBorders>
          </w:tcPr>
          <w:p w:rsidR="00284A88" w:rsidRPr="00582FAE" w:rsidRDefault="00284A88" w:rsidP="004D7C98">
            <w:pPr>
              <w:tabs>
                <w:tab w:val="left" w:pos="0"/>
              </w:tabs>
              <w:jc w:val="both"/>
              <w:rPr>
                <w:sz w:val="18"/>
                <w:szCs w:val="18"/>
              </w:rPr>
            </w:pPr>
            <w:r w:rsidRPr="00582FAE">
              <w:rPr>
                <w:sz w:val="18"/>
                <w:szCs w:val="18"/>
              </w:rPr>
              <w:t>На 01.01.2019</w:t>
            </w:r>
          </w:p>
        </w:tc>
        <w:tc>
          <w:tcPr>
            <w:tcW w:w="1276" w:type="dxa"/>
            <w:tcBorders>
              <w:top w:val="single" w:sz="4" w:space="0" w:color="auto"/>
              <w:left w:val="single" w:sz="4" w:space="0" w:color="auto"/>
              <w:bottom w:val="single" w:sz="4" w:space="0" w:color="auto"/>
            </w:tcBorders>
          </w:tcPr>
          <w:p w:rsidR="00284A88" w:rsidRPr="00582FAE" w:rsidRDefault="00284A88" w:rsidP="004D7C98">
            <w:pPr>
              <w:tabs>
                <w:tab w:val="left" w:pos="0"/>
              </w:tabs>
              <w:jc w:val="both"/>
              <w:rPr>
                <w:sz w:val="18"/>
                <w:szCs w:val="18"/>
              </w:rPr>
            </w:pPr>
            <w:r w:rsidRPr="00582FAE">
              <w:rPr>
                <w:sz w:val="18"/>
                <w:szCs w:val="18"/>
              </w:rPr>
              <w:t>На 01.01.2020</w:t>
            </w:r>
          </w:p>
        </w:tc>
        <w:tc>
          <w:tcPr>
            <w:tcW w:w="1275" w:type="dxa"/>
            <w:vMerge/>
          </w:tcPr>
          <w:p w:rsidR="00284A88" w:rsidRPr="00582FAE" w:rsidRDefault="00284A88" w:rsidP="004D7C98">
            <w:pPr>
              <w:tabs>
                <w:tab w:val="left" w:pos="0"/>
              </w:tabs>
              <w:ind w:right="-108"/>
              <w:jc w:val="both"/>
              <w:rPr>
                <w:sz w:val="18"/>
                <w:szCs w:val="18"/>
              </w:rPr>
            </w:pPr>
          </w:p>
        </w:tc>
        <w:tc>
          <w:tcPr>
            <w:tcW w:w="3402" w:type="dxa"/>
            <w:vMerge/>
          </w:tcPr>
          <w:p w:rsidR="00284A88" w:rsidRPr="00582FAE" w:rsidRDefault="00284A88" w:rsidP="004D7C98">
            <w:pPr>
              <w:tabs>
                <w:tab w:val="left" w:pos="0"/>
              </w:tabs>
              <w:jc w:val="both"/>
              <w:rPr>
                <w:sz w:val="18"/>
                <w:szCs w:val="18"/>
              </w:rPr>
            </w:pPr>
          </w:p>
        </w:tc>
      </w:tr>
      <w:tr w:rsidR="00284A88" w:rsidRPr="00321C33" w:rsidTr="004D7C98">
        <w:trPr>
          <w:trHeight w:val="481"/>
        </w:trPr>
        <w:tc>
          <w:tcPr>
            <w:tcW w:w="3085" w:type="dxa"/>
            <w:gridSpan w:val="2"/>
          </w:tcPr>
          <w:p w:rsidR="00284A88" w:rsidRPr="00582FAE" w:rsidRDefault="00284A88" w:rsidP="004D7C98">
            <w:pPr>
              <w:tabs>
                <w:tab w:val="left" w:pos="0"/>
              </w:tabs>
              <w:jc w:val="both"/>
              <w:rPr>
                <w:b/>
                <w:sz w:val="18"/>
                <w:szCs w:val="18"/>
              </w:rPr>
            </w:pPr>
            <w:r w:rsidRPr="00582FAE">
              <w:rPr>
                <w:b/>
                <w:sz w:val="18"/>
                <w:szCs w:val="18"/>
              </w:rPr>
              <w:t>Кредиторская задолженность</w:t>
            </w:r>
          </w:p>
        </w:tc>
        <w:tc>
          <w:tcPr>
            <w:tcW w:w="1276" w:type="dxa"/>
            <w:tcBorders>
              <w:top w:val="single" w:sz="4" w:space="0" w:color="auto"/>
              <w:right w:val="single" w:sz="4" w:space="0" w:color="auto"/>
            </w:tcBorders>
          </w:tcPr>
          <w:p w:rsidR="00284A88" w:rsidRPr="00582FAE" w:rsidRDefault="00CC66C9" w:rsidP="004D7C98">
            <w:pPr>
              <w:tabs>
                <w:tab w:val="left" w:pos="0"/>
              </w:tabs>
              <w:jc w:val="right"/>
              <w:rPr>
                <w:b/>
                <w:sz w:val="18"/>
                <w:szCs w:val="18"/>
              </w:rPr>
            </w:pPr>
            <w:r>
              <w:rPr>
                <w:b/>
                <w:sz w:val="18"/>
                <w:szCs w:val="18"/>
              </w:rPr>
              <w:t>398 583,31</w:t>
            </w:r>
          </w:p>
        </w:tc>
        <w:tc>
          <w:tcPr>
            <w:tcW w:w="1276" w:type="dxa"/>
            <w:tcBorders>
              <w:top w:val="single" w:sz="4" w:space="0" w:color="auto"/>
              <w:left w:val="single" w:sz="4" w:space="0" w:color="auto"/>
            </w:tcBorders>
          </w:tcPr>
          <w:p w:rsidR="00284A88" w:rsidRPr="00582FAE" w:rsidRDefault="00CC66C9" w:rsidP="004D7C98">
            <w:pPr>
              <w:tabs>
                <w:tab w:val="left" w:pos="0"/>
              </w:tabs>
              <w:jc w:val="right"/>
              <w:rPr>
                <w:b/>
                <w:sz w:val="18"/>
                <w:szCs w:val="18"/>
              </w:rPr>
            </w:pPr>
            <w:r>
              <w:rPr>
                <w:b/>
                <w:sz w:val="18"/>
                <w:szCs w:val="18"/>
              </w:rPr>
              <w:t>455 056,96</w:t>
            </w:r>
          </w:p>
        </w:tc>
        <w:tc>
          <w:tcPr>
            <w:tcW w:w="1275" w:type="dxa"/>
          </w:tcPr>
          <w:p w:rsidR="00284A88" w:rsidRPr="00582FAE" w:rsidRDefault="00740ECB" w:rsidP="004D7C98">
            <w:pPr>
              <w:tabs>
                <w:tab w:val="left" w:pos="0"/>
              </w:tabs>
              <w:jc w:val="right"/>
              <w:rPr>
                <w:b/>
                <w:sz w:val="18"/>
                <w:szCs w:val="18"/>
              </w:rPr>
            </w:pPr>
            <w:r>
              <w:rPr>
                <w:b/>
                <w:sz w:val="18"/>
                <w:szCs w:val="18"/>
              </w:rPr>
              <w:t>56 473,65</w:t>
            </w:r>
          </w:p>
        </w:tc>
        <w:tc>
          <w:tcPr>
            <w:tcW w:w="3402" w:type="dxa"/>
          </w:tcPr>
          <w:p w:rsidR="00284A88" w:rsidRPr="00582FAE" w:rsidRDefault="00284A88" w:rsidP="004D7C98">
            <w:pPr>
              <w:tabs>
                <w:tab w:val="left" w:pos="0"/>
              </w:tabs>
              <w:jc w:val="both"/>
              <w:rPr>
                <w:sz w:val="18"/>
                <w:szCs w:val="18"/>
              </w:rPr>
            </w:pPr>
          </w:p>
        </w:tc>
      </w:tr>
      <w:tr w:rsidR="00284A88" w:rsidRPr="00321C33" w:rsidTr="004D7C98">
        <w:trPr>
          <w:trHeight w:val="433"/>
        </w:trPr>
        <w:tc>
          <w:tcPr>
            <w:tcW w:w="1101" w:type="dxa"/>
          </w:tcPr>
          <w:p w:rsidR="00284A88" w:rsidRPr="00582FAE" w:rsidRDefault="00284A88" w:rsidP="004D7C98">
            <w:pPr>
              <w:tabs>
                <w:tab w:val="left" w:pos="0"/>
              </w:tabs>
              <w:jc w:val="both"/>
              <w:rPr>
                <w:sz w:val="18"/>
                <w:szCs w:val="18"/>
              </w:rPr>
            </w:pPr>
            <w:r w:rsidRPr="00582FAE">
              <w:rPr>
                <w:sz w:val="18"/>
                <w:szCs w:val="18"/>
              </w:rPr>
              <w:t>020500000</w:t>
            </w:r>
          </w:p>
        </w:tc>
        <w:tc>
          <w:tcPr>
            <w:tcW w:w="1984" w:type="dxa"/>
          </w:tcPr>
          <w:p w:rsidR="00284A88" w:rsidRPr="00582FAE" w:rsidRDefault="00284A88" w:rsidP="004D7C98">
            <w:pPr>
              <w:tabs>
                <w:tab w:val="left" w:pos="0"/>
              </w:tabs>
              <w:jc w:val="both"/>
              <w:rPr>
                <w:sz w:val="18"/>
                <w:szCs w:val="18"/>
              </w:rPr>
            </w:pPr>
            <w:r w:rsidRPr="00582FAE">
              <w:rPr>
                <w:sz w:val="18"/>
                <w:szCs w:val="18"/>
              </w:rPr>
              <w:t>Расчеты по доходам</w:t>
            </w:r>
          </w:p>
        </w:tc>
        <w:tc>
          <w:tcPr>
            <w:tcW w:w="1276" w:type="dxa"/>
          </w:tcPr>
          <w:p w:rsidR="00284A88" w:rsidRPr="00582FAE" w:rsidRDefault="00DD7720" w:rsidP="004D7C98">
            <w:pPr>
              <w:tabs>
                <w:tab w:val="left" w:pos="0"/>
              </w:tabs>
              <w:jc w:val="right"/>
              <w:rPr>
                <w:sz w:val="18"/>
                <w:szCs w:val="18"/>
              </w:rPr>
            </w:pPr>
            <w:r>
              <w:rPr>
                <w:sz w:val="18"/>
                <w:szCs w:val="18"/>
              </w:rPr>
              <w:t>291 077,29</w:t>
            </w:r>
          </w:p>
        </w:tc>
        <w:tc>
          <w:tcPr>
            <w:tcW w:w="1276" w:type="dxa"/>
          </w:tcPr>
          <w:p w:rsidR="00284A88" w:rsidRPr="00582FAE" w:rsidRDefault="00DD7720" w:rsidP="004D7C98">
            <w:pPr>
              <w:tabs>
                <w:tab w:val="left" w:pos="0"/>
              </w:tabs>
              <w:jc w:val="right"/>
              <w:rPr>
                <w:sz w:val="18"/>
                <w:szCs w:val="18"/>
              </w:rPr>
            </w:pPr>
            <w:r>
              <w:rPr>
                <w:sz w:val="18"/>
                <w:szCs w:val="18"/>
              </w:rPr>
              <w:t>376 191,15</w:t>
            </w:r>
          </w:p>
        </w:tc>
        <w:tc>
          <w:tcPr>
            <w:tcW w:w="1275" w:type="dxa"/>
          </w:tcPr>
          <w:p w:rsidR="00284A88" w:rsidRPr="00582FAE" w:rsidRDefault="00DD7720" w:rsidP="004D7C98">
            <w:pPr>
              <w:tabs>
                <w:tab w:val="left" w:pos="0"/>
              </w:tabs>
              <w:jc w:val="right"/>
              <w:rPr>
                <w:sz w:val="18"/>
                <w:szCs w:val="18"/>
              </w:rPr>
            </w:pPr>
            <w:r>
              <w:rPr>
                <w:sz w:val="18"/>
                <w:szCs w:val="18"/>
              </w:rPr>
              <w:t>85 113,86</w:t>
            </w:r>
          </w:p>
        </w:tc>
        <w:tc>
          <w:tcPr>
            <w:tcW w:w="3402" w:type="dxa"/>
          </w:tcPr>
          <w:p w:rsidR="00284A88" w:rsidRPr="0000562B" w:rsidRDefault="0000562B" w:rsidP="0000562B">
            <w:pPr>
              <w:tabs>
                <w:tab w:val="left" w:pos="0"/>
              </w:tabs>
              <w:jc w:val="both"/>
              <w:rPr>
                <w:sz w:val="18"/>
                <w:szCs w:val="18"/>
              </w:rPr>
            </w:pPr>
            <w:r w:rsidRPr="0000562B">
              <w:rPr>
                <w:sz w:val="18"/>
                <w:szCs w:val="18"/>
              </w:rPr>
              <w:t>Расчеты по налоговым доходам,</w:t>
            </w:r>
            <w:r w:rsidR="00284A88" w:rsidRPr="0000562B">
              <w:rPr>
                <w:sz w:val="18"/>
                <w:szCs w:val="18"/>
              </w:rPr>
              <w:t xml:space="preserve"> </w:t>
            </w:r>
            <w:r w:rsidRPr="0000562B">
              <w:rPr>
                <w:sz w:val="18"/>
                <w:szCs w:val="18"/>
              </w:rPr>
              <w:t>по безвозмездным денежным поступлениям</w:t>
            </w:r>
            <w:r w:rsidR="00C468A2">
              <w:rPr>
                <w:sz w:val="18"/>
                <w:szCs w:val="18"/>
              </w:rPr>
              <w:t xml:space="preserve"> (возврат прочих остатков субсидий)</w:t>
            </w:r>
          </w:p>
        </w:tc>
      </w:tr>
      <w:tr w:rsidR="00284A88" w:rsidRPr="00321C33" w:rsidTr="004D7C98">
        <w:trPr>
          <w:trHeight w:val="553"/>
        </w:trPr>
        <w:tc>
          <w:tcPr>
            <w:tcW w:w="1101" w:type="dxa"/>
          </w:tcPr>
          <w:p w:rsidR="00284A88" w:rsidRPr="00582FAE" w:rsidRDefault="00284A88" w:rsidP="004D7C98">
            <w:pPr>
              <w:tabs>
                <w:tab w:val="left" w:pos="0"/>
              </w:tabs>
              <w:jc w:val="both"/>
              <w:rPr>
                <w:sz w:val="18"/>
                <w:szCs w:val="18"/>
              </w:rPr>
            </w:pPr>
            <w:r w:rsidRPr="00582FAE">
              <w:rPr>
                <w:sz w:val="18"/>
                <w:szCs w:val="18"/>
              </w:rPr>
              <w:t>030200000</w:t>
            </w:r>
          </w:p>
        </w:tc>
        <w:tc>
          <w:tcPr>
            <w:tcW w:w="1984" w:type="dxa"/>
          </w:tcPr>
          <w:p w:rsidR="00284A88" w:rsidRPr="00582FAE" w:rsidRDefault="00284A88" w:rsidP="004D7C98">
            <w:pPr>
              <w:tabs>
                <w:tab w:val="left" w:pos="0"/>
              </w:tabs>
              <w:jc w:val="both"/>
              <w:rPr>
                <w:sz w:val="18"/>
                <w:szCs w:val="18"/>
              </w:rPr>
            </w:pPr>
            <w:r w:rsidRPr="00582FAE">
              <w:rPr>
                <w:sz w:val="18"/>
                <w:szCs w:val="18"/>
              </w:rPr>
              <w:t>Расчеты по принятым обязательствам</w:t>
            </w:r>
          </w:p>
        </w:tc>
        <w:tc>
          <w:tcPr>
            <w:tcW w:w="1276" w:type="dxa"/>
          </w:tcPr>
          <w:p w:rsidR="00284A88" w:rsidRPr="00582FAE" w:rsidRDefault="00DD7720" w:rsidP="004D7C98">
            <w:pPr>
              <w:tabs>
                <w:tab w:val="left" w:pos="0"/>
              </w:tabs>
              <w:jc w:val="right"/>
              <w:rPr>
                <w:sz w:val="18"/>
                <w:szCs w:val="18"/>
              </w:rPr>
            </w:pPr>
            <w:r>
              <w:rPr>
                <w:sz w:val="18"/>
                <w:szCs w:val="18"/>
              </w:rPr>
              <w:t>107 506,02</w:t>
            </w:r>
          </w:p>
        </w:tc>
        <w:tc>
          <w:tcPr>
            <w:tcW w:w="1276" w:type="dxa"/>
          </w:tcPr>
          <w:p w:rsidR="00284A88" w:rsidRPr="00582FAE" w:rsidRDefault="00DD7720" w:rsidP="004D7C98">
            <w:pPr>
              <w:tabs>
                <w:tab w:val="left" w:pos="0"/>
              </w:tabs>
              <w:jc w:val="right"/>
              <w:rPr>
                <w:sz w:val="18"/>
                <w:szCs w:val="18"/>
              </w:rPr>
            </w:pPr>
            <w:r>
              <w:rPr>
                <w:sz w:val="18"/>
                <w:szCs w:val="18"/>
              </w:rPr>
              <w:t>78 865,81</w:t>
            </w:r>
          </w:p>
        </w:tc>
        <w:tc>
          <w:tcPr>
            <w:tcW w:w="1275" w:type="dxa"/>
          </w:tcPr>
          <w:p w:rsidR="00284A88" w:rsidRPr="00582FAE" w:rsidRDefault="00DD7720" w:rsidP="004D7C98">
            <w:pPr>
              <w:tabs>
                <w:tab w:val="left" w:pos="0"/>
              </w:tabs>
              <w:jc w:val="right"/>
              <w:rPr>
                <w:sz w:val="18"/>
                <w:szCs w:val="18"/>
              </w:rPr>
            </w:pPr>
            <w:r>
              <w:rPr>
                <w:sz w:val="18"/>
                <w:szCs w:val="18"/>
              </w:rPr>
              <w:t>-28 640,21</w:t>
            </w:r>
          </w:p>
        </w:tc>
        <w:tc>
          <w:tcPr>
            <w:tcW w:w="3402" w:type="dxa"/>
          </w:tcPr>
          <w:p w:rsidR="00284A88" w:rsidRPr="0000562B" w:rsidRDefault="00284A88" w:rsidP="00DD7720">
            <w:pPr>
              <w:tabs>
                <w:tab w:val="left" w:pos="0"/>
              </w:tabs>
              <w:jc w:val="both"/>
              <w:rPr>
                <w:sz w:val="18"/>
                <w:szCs w:val="18"/>
              </w:rPr>
            </w:pPr>
            <w:r w:rsidRPr="0000562B">
              <w:rPr>
                <w:sz w:val="18"/>
                <w:szCs w:val="18"/>
              </w:rPr>
              <w:t xml:space="preserve">Расчеты по </w:t>
            </w:r>
            <w:r w:rsidR="00DD7720" w:rsidRPr="0000562B">
              <w:rPr>
                <w:sz w:val="18"/>
                <w:szCs w:val="18"/>
              </w:rPr>
              <w:t xml:space="preserve">связи, </w:t>
            </w:r>
            <w:r w:rsidRPr="0000562B">
              <w:rPr>
                <w:sz w:val="18"/>
                <w:szCs w:val="18"/>
              </w:rPr>
              <w:t>коммунальным услугам (эл/энергия)</w:t>
            </w:r>
            <w:r w:rsidR="00DD7720" w:rsidRPr="0000562B">
              <w:rPr>
                <w:sz w:val="18"/>
                <w:szCs w:val="18"/>
              </w:rPr>
              <w:t>, по</w:t>
            </w:r>
            <w:r w:rsidR="0000562B" w:rsidRPr="0000562B">
              <w:rPr>
                <w:sz w:val="18"/>
                <w:szCs w:val="18"/>
              </w:rPr>
              <w:t xml:space="preserve"> приобретению материальных запасов</w:t>
            </w:r>
            <w:r w:rsidR="008474B9">
              <w:rPr>
                <w:sz w:val="18"/>
                <w:szCs w:val="18"/>
              </w:rPr>
              <w:t xml:space="preserve"> (ГСМ)</w:t>
            </w:r>
          </w:p>
        </w:tc>
      </w:tr>
      <w:tr w:rsidR="00284A88" w:rsidRPr="00321C33" w:rsidTr="004D7C98">
        <w:trPr>
          <w:trHeight w:val="455"/>
        </w:trPr>
        <w:tc>
          <w:tcPr>
            <w:tcW w:w="3085" w:type="dxa"/>
            <w:gridSpan w:val="2"/>
          </w:tcPr>
          <w:p w:rsidR="00284A88" w:rsidRPr="00582FAE" w:rsidRDefault="00284A88" w:rsidP="004D7C98">
            <w:pPr>
              <w:tabs>
                <w:tab w:val="left" w:pos="0"/>
                <w:tab w:val="right" w:pos="3311"/>
              </w:tabs>
              <w:jc w:val="both"/>
              <w:rPr>
                <w:b/>
                <w:sz w:val="16"/>
                <w:szCs w:val="16"/>
              </w:rPr>
            </w:pPr>
            <w:r w:rsidRPr="00582FAE">
              <w:rPr>
                <w:b/>
                <w:sz w:val="16"/>
                <w:szCs w:val="16"/>
              </w:rPr>
              <w:t>Дебиторская задолженность</w:t>
            </w:r>
            <w:r w:rsidRPr="00582FAE">
              <w:rPr>
                <w:b/>
                <w:sz w:val="16"/>
                <w:szCs w:val="16"/>
              </w:rPr>
              <w:tab/>
            </w:r>
          </w:p>
        </w:tc>
        <w:tc>
          <w:tcPr>
            <w:tcW w:w="1276" w:type="dxa"/>
          </w:tcPr>
          <w:p w:rsidR="00284A88" w:rsidRPr="00582FAE" w:rsidRDefault="00035A72" w:rsidP="004D7C98">
            <w:pPr>
              <w:tabs>
                <w:tab w:val="left" w:pos="0"/>
              </w:tabs>
              <w:jc w:val="right"/>
              <w:rPr>
                <w:b/>
                <w:sz w:val="18"/>
                <w:szCs w:val="18"/>
              </w:rPr>
            </w:pPr>
            <w:r>
              <w:rPr>
                <w:b/>
                <w:sz w:val="18"/>
                <w:szCs w:val="18"/>
              </w:rPr>
              <w:t>496 654,67</w:t>
            </w:r>
          </w:p>
        </w:tc>
        <w:tc>
          <w:tcPr>
            <w:tcW w:w="1276" w:type="dxa"/>
          </w:tcPr>
          <w:p w:rsidR="00284A88" w:rsidRPr="00582FAE" w:rsidRDefault="00035A72" w:rsidP="004D7C98">
            <w:pPr>
              <w:tabs>
                <w:tab w:val="left" w:pos="0"/>
              </w:tabs>
              <w:jc w:val="right"/>
              <w:rPr>
                <w:b/>
                <w:sz w:val="18"/>
                <w:szCs w:val="18"/>
              </w:rPr>
            </w:pPr>
            <w:r>
              <w:rPr>
                <w:b/>
                <w:sz w:val="18"/>
                <w:szCs w:val="18"/>
              </w:rPr>
              <w:t>1 279 457,98</w:t>
            </w:r>
          </w:p>
        </w:tc>
        <w:tc>
          <w:tcPr>
            <w:tcW w:w="1275" w:type="dxa"/>
          </w:tcPr>
          <w:p w:rsidR="00284A88" w:rsidRPr="00582FAE" w:rsidRDefault="00061ECE" w:rsidP="004D7C98">
            <w:pPr>
              <w:tabs>
                <w:tab w:val="left" w:pos="0"/>
              </w:tabs>
              <w:jc w:val="right"/>
              <w:rPr>
                <w:b/>
                <w:sz w:val="18"/>
                <w:szCs w:val="18"/>
              </w:rPr>
            </w:pPr>
            <w:r>
              <w:rPr>
                <w:b/>
                <w:sz w:val="18"/>
                <w:szCs w:val="18"/>
              </w:rPr>
              <w:t>782 803,31</w:t>
            </w:r>
          </w:p>
        </w:tc>
        <w:tc>
          <w:tcPr>
            <w:tcW w:w="3402" w:type="dxa"/>
          </w:tcPr>
          <w:p w:rsidR="00284A88" w:rsidRPr="0000562B" w:rsidRDefault="00284A88" w:rsidP="004D7C98">
            <w:pPr>
              <w:tabs>
                <w:tab w:val="left" w:pos="0"/>
              </w:tabs>
              <w:jc w:val="both"/>
              <w:rPr>
                <w:sz w:val="16"/>
                <w:szCs w:val="16"/>
              </w:rPr>
            </w:pPr>
          </w:p>
        </w:tc>
      </w:tr>
      <w:tr w:rsidR="00284A88" w:rsidRPr="00321C33" w:rsidTr="004D7C98">
        <w:tc>
          <w:tcPr>
            <w:tcW w:w="1101" w:type="dxa"/>
          </w:tcPr>
          <w:p w:rsidR="00284A88" w:rsidRPr="00582FAE" w:rsidRDefault="00284A88" w:rsidP="004D7C98">
            <w:pPr>
              <w:tabs>
                <w:tab w:val="left" w:pos="0"/>
              </w:tabs>
              <w:jc w:val="both"/>
              <w:rPr>
                <w:sz w:val="18"/>
                <w:szCs w:val="18"/>
              </w:rPr>
            </w:pPr>
            <w:r w:rsidRPr="00582FAE">
              <w:rPr>
                <w:sz w:val="18"/>
                <w:szCs w:val="18"/>
              </w:rPr>
              <w:t>020500000</w:t>
            </w:r>
          </w:p>
        </w:tc>
        <w:tc>
          <w:tcPr>
            <w:tcW w:w="1984" w:type="dxa"/>
          </w:tcPr>
          <w:p w:rsidR="00284A88" w:rsidRPr="00582FAE" w:rsidRDefault="00284A88" w:rsidP="004D7C98">
            <w:pPr>
              <w:tabs>
                <w:tab w:val="left" w:pos="0"/>
              </w:tabs>
              <w:jc w:val="both"/>
              <w:rPr>
                <w:sz w:val="18"/>
                <w:szCs w:val="18"/>
              </w:rPr>
            </w:pPr>
            <w:r w:rsidRPr="00582FAE">
              <w:rPr>
                <w:sz w:val="18"/>
                <w:szCs w:val="18"/>
              </w:rPr>
              <w:t>Расчеты по доходам</w:t>
            </w:r>
          </w:p>
        </w:tc>
        <w:tc>
          <w:tcPr>
            <w:tcW w:w="1276" w:type="dxa"/>
          </w:tcPr>
          <w:p w:rsidR="00284A88" w:rsidRPr="00582FAE" w:rsidRDefault="00035A72" w:rsidP="004D7C98">
            <w:pPr>
              <w:tabs>
                <w:tab w:val="left" w:pos="0"/>
              </w:tabs>
              <w:jc w:val="right"/>
              <w:rPr>
                <w:sz w:val="18"/>
                <w:szCs w:val="18"/>
              </w:rPr>
            </w:pPr>
            <w:r>
              <w:rPr>
                <w:sz w:val="18"/>
                <w:szCs w:val="18"/>
              </w:rPr>
              <w:t>330 337,30</w:t>
            </w:r>
          </w:p>
        </w:tc>
        <w:tc>
          <w:tcPr>
            <w:tcW w:w="1276" w:type="dxa"/>
          </w:tcPr>
          <w:p w:rsidR="00284A88" w:rsidRPr="00582FAE" w:rsidRDefault="00035A72" w:rsidP="004D7C98">
            <w:pPr>
              <w:tabs>
                <w:tab w:val="left" w:pos="0"/>
              </w:tabs>
              <w:jc w:val="right"/>
              <w:rPr>
                <w:sz w:val="18"/>
                <w:szCs w:val="18"/>
              </w:rPr>
            </w:pPr>
            <w:r>
              <w:rPr>
                <w:sz w:val="18"/>
                <w:szCs w:val="18"/>
              </w:rPr>
              <w:t>1 024 718,31</w:t>
            </w:r>
          </w:p>
        </w:tc>
        <w:tc>
          <w:tcPr>
            <w:tcW w:w="1275" w:type="dxa"/>
          </w:tcPr>
          <w:p w:rsidR="00284A88" w:rsidRPr="00582FAE" w:rsidRDefault="00061ECE" w:rsidP="004D7C98">
            <w:pPr>
              <w:tabs>
                <w:tab w:val="left" w:pos="0"/>
              </w:tabs>
              <w:jc w:val="right"/>
              <w:rPr>
                <w:sz w:val="18"/>
                <w:szCs w:val="18"/>
              </w:rPr>
            </w:pPr>
            <w:r>
              <w:rPr>
                <w:sz w:val="18"/>
                <w:szCs w:val="18"/>
              </w:rPr>
              <w:t>694 381,01</w:t>
            </w:r>
          </w:p>
        </w:tc>
        <w:tc>
          <w:tcPr>
            <w:tcW w:w="3402" w:type="dxa"/>
          </w:tcPr>
          <w:p w:rsidR="00284A88" w:rsidRPr="00CC66C9" w:rsidRDefault="00284A88" w:rsidP="004D7C98">
            <w:pPr>
              <w:tabs>
                <w:tab w:val="left" w:pos="0"/>
              </w:tabs>
              <w:jc w:val="both"/>
              <w:rPr>
                <w:sz w:val="18"/>
                <w:szCs w:val="18"/>
              </w:rPr>
            </w:pPr>
            <w:r w:rsidRPr="00CC66C9">
              <w:rPr>
                <w:sz w:val="18"/>
                <w:szCs w:val="18"/>
              </w:rPr>
              <w:t>Доходы будущих периодов, неуплата аренды имущества, земли, неуплата недоимки прошлых лет</w:t>
            </w:r>
          </w:p>
        </w:tc>
      </w:tr>
      <w:tr w:rsidR="00284A88" w:rsidRPr="00321C33" w:rsidTr="004D7C98">
        <w:tc>
          <w:tcPr>
            <w:tcW w:w="1101" w:type="dxa"/>
          </w:tcPr>
          <w:p w:rsidR="00284A88" w:rsidRPr="00582FAE" w:rsidRDefault="00284A88" w:rsidP="004D7C98">
            <w:pPr>
              <w:tabs>
                <w:tab w:val="left" w:pos="0"/>
              </w:tabs>
              <w:jc w:val="both"/>
              <w:rPr>
                <w:sz w:val="18"/>
                <w:szCs w:val="18"/>
              </w:rPr>
            </w:pPr>
            <w:r w:rsidRPr="00582FAE">
              <w:rPr>
                <w:sz w:val="18"/>
                <w:szCs w:val="18"/>
              </w:rPr>
              <w:t>020600000</w:t>
            </w:r>
          </w:p>
        </w:tc>
        <w:tc>
          <w:tcPr>
            <w:tcW w:w="1984" w:type="dxa"/>
          </w:tcPr>
          <w:p w:rsidR="00284A88" w:rsidRPr="00582FAE" w:rsidRDefault="00284A88" w:rsidP="004D7C98">
            <w:pPr>
              <w:tabs>
                <w:tab w:val="left" w:pos="0"/>
              </w:tabs>
              <w:jc w:val="both"/>
              <w:rPr>
                <w:sz w:val="18"/>
                <w:szCs w:val="18"/>
              </w:rPr>
            </w:pPr>
            <w:r w:rsidRPr="00582FAE">
              <w:rPr>
                <w:sz w:val="18"/>
                <w:szCs w:val="18"/>
              </w:rPr>
              <w:t>Расчеты по выданным авансам</w:t>
            </w:r>
          </w:p>
        </w:tc>
        <w:tc>
          <w:tcPr>
            <w:tcW w:w="1276" w:type="dxa"/>
          </w:tcPr>
          <w:p w:rsidR="00284A88" w:rsidRPr="00582FAE" w:rsidRDefault="00061ECE" w:rsidP="004D7C98">
            <w:pPr>
              <w:tabs>
                <w:tab w:val="left" w:pos="0"/>
              </w:tabs>
              <w:jc w:val="right"/>
              <w:rPr>
                <w:sz w:val="18"/>
                <w:szCs w:val="18"/>
              </w:rPr>
            </w:pPr>
            <w:r>
              <w:rPr>
                <w:sz w:val="18"/>
                <w:szCs w:val="18"/>
              </w:rPr>
              <w:t>101 291,66</w:t>
            </w:r>
          </w:p>
        </w:tc>
        <w:tc>
          <w:tcPr>
            <w:tcW w:w="1276" w:type="dxa"/>
          </w:tcPr>
          <w:p w:rsidR="00284A88" w:rsidRPr="00582FAE" w:rsidRDefault="00061ECE" w:rsidP="004D7C98">
            <w:pPr>
              <w:tabs>
                <w:tab w:val="left" w:pos="0"/>
              </w:tabs>
              <w:jc w:val="right"/>
              <w:rPr>
                <w:sz w:val="18"/>
                <w:szCs w:val="18"/>
              </w:rPr>
            </w:pPr>
            <w:r>
              <w:rPr>
                <w:sz w:val="18"/>
                <w:szCs w:val="18"/>
              </w:rPr>
              <w:t>248 586,09</w:t>
            </w:r>
          </w:p>
        </w:tc>
        <w:tc>
          <w:tcPr>
            <w:tcW w:w="1275" w:type="dxa"/>
          </w:tcPr>
          <w:p w:rsidR="00284A88" w:rsidRPr="00582FAE" w:rsidRDefault="00061ECE" w:rsidP="004D7C98">
            <w:pPr>
              <w:tabs>
                <w:tab w:val="left" w:pos="0"/>
              </w:tabs>
              <w:jc w:val="right"/>
              <w:rPr>
                <w:sz w:val="18"/>
                <w:szCs w:val="18"/>
              </w:rPr>
            </w:pPr>
            <w:r>
              <w:rPr>
                <w:sz w:val="18"/>
                <w:szCs w:val="18"/>
              </w:rPr>
              <w:t>147 294,43</w:t>
            </w:r>
          </w:p>
        </w:tc>
        <w:tc>
          <w:tcPr>
            <w:tcW w:w="3402" w:type="dxa"/>
          </w:tcPr>
          <w:p w:rsidR="00284A88" w:rsidRPr="00CC66C9" w:rsidRDefault="00CC66C9" w:rsidP="004D7C98">
            <w:pPr>
              <w:tabs>
                <w:tab w:val="left" w:pos="0"/>
              </w:tabs>
              <w:jc w:val="both"/>
              <w:rPr>
                <w:sz w:val="18"/>
                <w:szCs w:val="18"/>
              </w:rPr>
            </w:pPr>
            <w:r w:rsidRPr="00CC66C9">
              <w:rPr>
                <w:sz w:val="18"/>
                <w:szCs w:val="18"/>
              </w:rPr>
              <w:t>Выданы авансы поставщикам за канцтовары, подготовку  проектно-сметной документации для капитального ремонта инженерных  сетей теплоснабжения и водоотведения.</w:t>
            </w:r>
          </w:p>
        </w:tc>
      </w:tr>
      <w:tr w:rsidR="00284A88" w:rsidRPr="00284A88" w:rsidTr="004D7C98">
        <w:tc>
          <w:tcPr>
            <w:tcW w:w="1101" w:type="dxa"/>
          </w:tcPr>
          <w:p w:rsidR="00284A88" w:rsidRPr="00582FAE" w:rsidRDefault="00284A88" w:rsidP="004D7C98">
            <w:pPr>
              <w:tabs>
                <w:tab w:val="left" w:pos="0"/>
              </w:tabs>
              <w:jc w:val="both"/>
              <w:rPr>
                <w:sz w:val="18"/>
                <w:szCs w:val="18"/>
              </w:rPr>
            </w:pPr>
            <w:r w:rsidRPr="00582FAE">
              <w:rPr>
                <w:sz w:val="18"/>
                <w:szCs w:val="18"/>
              </w:rPr>
              <w:t>030300000</w:t>
            </w:r>
          </w:p>
        </w:tc>
        <w:tc>
          <w:tcPr>
            <w:tcW w:w="1984" w:type="dxa"/>
          </w:tcPr>
          <w:p w:rsidR="00284A88" w:rsidRPr="00582FAE" w:rsidRDefault="00284A88" w:rsidP="004D7C98">
            <w:pPr>
              <w:tabs>
                <w:tab w:val="left" w:pos="0"/>
              </w:tabs>
              <w:jc w:val="both"/>
              <w:rPr>
                <w:sz w:val="18"/>
                <w:szCs w:val="18"/>
              </w:rPr>
            </w:pPr>
            <w:r w:rsidRPr="00582FAE">
              <w:rPr>
                <w:sz w:val="18"/>
                <w:szCs w:val="18"/>
              </w:rPr>
              <w:t>Расчеты по платежам в бюджеты</w:t>
            </w:r>
          </w:p>
        </w:tc>
        <w:tc>
          <w:tcPr>
            <w:tcW w:w="1276" w:type="dxa"/>
          </w:tcPr>
          <w:p w:rsidR="00284A88" w:rsidRPr="00582FAE" w:rsidRDefault="00061ECE" w:rsidP="004D7C98">
            <w:pPr>
              <w:tabs>
                <w:tab w:val="left" w:pos="0"/>
              </w:tabs>
              <w:jc w:val="right"/>
              <w:rPr>
                <w:sz w:val="18"/>
                <w:szCs w:val="18"/>
              </w:rPr>
            </w:pPr>
            <w:r>
              <w:rPr>
                <w:sz w:val="18"/>
                <w:szCs w:val="18"/>
              </w:rPr>
              <w:t>65 025,71</w:t>
            </w:r>
          </w:p>
        </w:tc>
        <w:tc>
          <w:tcPr>
            <w:tcW w:w="1276" w:type="dxa"/>
          </w:tcPr>
          <w:p w:rsidR="00284A88" w:rsidRPr="00582FAE" w:rsidRDefault="00061ECE" w:rsidP="004D7C98">
            <w:pPr>
              <w:tabs>
                <w:tab w:val="left" w:pos="0"/>
              </w:tabs>
              <w:jc w:val="right"/>
              <w:rPr>
                <w:sz w:val="18"/>
                <w:szCs w:val="18"/>
              </w:rPr>
            </w:pPr>
            <w:r>
              <w:rPr>
                <w:sz w:val="18"/>
                <w:szCs w:val="18"/>
              </w:rPr>
              <w:t>6 153,58</w:t>
            </w:r>
          </w:p>
        </w:tc>
        <w:tc>
          <w:tcPr>
            <w:tcW w:w="1275" w:type="dxa"/>
          </w:tcPr>
          <w:p w:rsidR="00284A88" w:rsidRPr="00582FAE" w:rsidRDefault="00061ECE" w:rsidP="00444701">
            <w:pPr>
              <w:tabs>
                <w:tab w:val="left" w:pos="0"/>
              </w:tabs>
              <w:jc w:val="right"/>
              <w:rPr>
                <w:sz w:val="18"/>
                <w:szCs w:val="18"/>
              </w:rPr>
            </w:pPr>
            <w:r>
              <w:rPr>
                <w:sz w:val="18"/>
                <w:szCs w:val="18"/>
              </w:rPr>
              <w:t>-5</w:t>
            </w:r>
            <w:r w:rsidR="00444701">
              <w:rPr>
                <w:sz w:val="18"/>
                <w:szCs w:val="18"/>
              </w:rPr>
              <w:t>8</w:t>
            </w:r>
            <w:r>
              <w:rPr>
                <w:sz w:val="18"/>
                <w:szCs w:val="18"/>
              </w:rPr>
              <w:t> 872,13</w:t>
            </w:r>
          </w:p>
        </w:tc>
        <w:tc>
          <w:tcPr>
            <w:tcW w:w="3402" w:type="dxa"/>
          </w:tcPr>
          <w:p w:rsidR="00284A88" w:rsidRPr="00CC66C9" w:rsidRDefault="00970398" w:rsidP="00970398">
            <w:pPr>
              <w:widowControl/>
              <w:rPr>
                <w:rFonts w:eastAsiaTheme="minorHAnsi"/>
                <w:sz w:val="18"/>
                <w:szCs w:val="18"/>
                <w:lang w:eastAsia="en-US"/>
              </w:rPr>
            </w:pPr>
            <w:r w:rsidRPr="00CC66C9">
              <w:rPr>
                <w:rFonts w:eastAsiaTheme="minorHAnsi"/>
                <w:sz w:val="18"/>
                <w:szCs w:val="18"/>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r>
    </w:tbl>
    <w:p w:rsidR="00284A88" w:rsidRPr="00284A88" w:rsidRDefault="00284A88" w:rsidP="00284A88">
      <w:pPr>
        <w:shd w:val="clear" w:color="auto" w:fill="FFFFFF"/>
        <w:ind w:firstLine="709"/>
        <w:jc w:val="both"/>
        <w:rPr>
          <w:sz w:val="28"/>
          <w:szCs w:val="28"/>
          <w:highlight w:val="cyan"/>
        </w:rPr>
      </w:pPr>
    </w:p>
    <w:p w:rsidR="00284A88" w:rsidRPr="00DD70A1" w:rsidRDefault="00DD70A1" w:rsidP="007C701C">
      <w:pPr>
        <w:widowControl/>
        <w:jc w:val="both"/>
        <w:rPr>
          <w:rFonts w:eastAsiaTheme="minorHAnsi"/>
          <w:sz w:val="28"/>
          <w:szCs w:val="28"/>
          <w:lang w:eastAsia="en-US"/>
        </w:rPr>
      </w:pPr>
      <w:r w:rsidRPr="00DD70A1">
        <w:rPr>
          <w:sz w:val="28"/>
          <w:szCs w:val="28"/>
        </w:rPr>
        <w:t xml:space="preserve">          </w:t>
      </w:r>
      <w:r w:rsidR="00284A88" w:rsidRPr="00740ECB">
        <w:rPr>
          <w:sz w:val="28"/>
          <w:szCs w:val="28"/>
        </w:rPr>
        <w:t xml:space="preserve">Просроченная дебиторская задолженность, согласно ф.0503169, составляет </w:t>
      </w:r>
      <w:r w:rsidR="00444701" w:rsidRPr="00740ECB">
        <w:rPr>
          <w:sz w:val="28"/>
          <w:szCs w:val="28"/>
        </w:rPr>
        <w:t>217 018,31</w:t>
      </w:r>
      <w:r w:rsidR="00284A88" w:rsidRPr="00740ECB">
        <w:rPr>
          <w:sz w:val="28"/>
          <w:szCs w:val="28"/>
        </w:rPr>
        <w:t xml:space="preserve"> рублей</w:t>
      </w:r>
      <w:r w:rsidRPr="00740ECB">
        <w:rPr>
          <w:sz w:val="28"/>
          <w:szCs w:val="28"/>
        </w:rPr>
        <w:t xml:space="preserve"> (</w:t>
      </w:r>
      <w:r w:rsidR="008474B9">
        <w:rPr>
          <w:sz w:val="28"/>
          <w:szCs w:val="28"/>
        </w:rPr>
        <w:t xml:space="preserve">счет </w:t>
      </w:r>
      <w:r w:rsidRPr="00740ECB">
        <w:rPr>
          <w:sz w:val="28"/>
          <w:szCs w:val="28"/>
        </w:rPr>
        <w:t>205.11 «</w:t>
      </w:r>
      <w:r w:rsidRPr="00740ECB">
        <w:rPr>
          <w:rFonts w:eastAsiaTheme="minorHAnsi"/>
          <w:sz w:val="28"/>
          <w:szCs w:val="28"/>
          <w:lang w:eastAsia="en-US"/>
        </w:rPr>
        <w:t>Расчеты с плательщиками налогов»).</w:t>
      </w:r>
      <w:r w:rsidR="00284A88" w:rsidRPr="00740ECB">
        <w:rPr>
          <w:sz w:val="28"/>
          <w:szCs w:val="28"/>
        </w:rPr>
        <w:t xml:space="preserve"> </w:t>
      </w:r>
      <w:r w:rsidR="00740ECB" w:rsidRPr="00740ECB">
        <w:rPr>
          <w:i/>
          <w:sz w:val="28"/>
          <w:szCs w:val="28"/>
        </w:rPr>
        <w:t>КСК УКМО отмечает, что</w:t>
      </w:r>
      <w:r w:rsidR="00284A88" w:rsidRPr="00740ECB">
        <w:rPr>
          <w:i/>
          <w:color w:val="000000"/>
          <w:sz w:val="28"/>
          <w:szCs w:val="28"/>
        </w:rPr>
        <w:t xml:space="preserve"> раздел 2</w:t>
      </w:r>
      <w:r w:rsidR="00740ECB" w:rsidRPr="00740ECB">
        <w:rPr>
          <w:i/>
          <w:color w:val="000000"/>
          <w:sz w:val="28"/>
          <w:szCs w:val="28"/>
        </w:rPr>
        <w:t xml:space="preserve"> (Сведения о просроченной задолженности)</w:t>
      </w:r>
      <w:r w:rsidR="00284A88" w:rsidRPr="00740ECB">
        <w:rPr>
          <w:i/>
          <w:color w:val="000000"/>
          <w:sz w:val="28"/>
          <w:szCs w:val="28"/>
        </w:rPr>
        <w:t xml:space="preserve"> формы 0503169 </w:t>
      </w:r>
      <w:r w:rsidR="00740ECB" w:rsidRPr="00740ECB">
        <w:rPr>
          <w:i/>
          <w:color w:val="000000"/>
          <w:sz w:val="28"/>
          <w:szCs w:val="28"/>
        </w:rPr>
        <w:t>не заполнен</w:t>
      </w:r>
      <w:r w:rsidR="00284A88" w:rsidRPr="00740ECB">
        <w:rPr>
          <w:color w:val="000000"/>
          <w:sz w:val="28"/>
          <w:szCs w:val="28"/>
        </w:rPr>
        <w:t xml:space="preserve">. </w:t>
      </w:r>
      <w:r w:rsidR="00284A88" w:rsidRPr="00740ECB">
        <w:rPr>
          <w:i/>
          <w:iCs/>
          <w:color w:val="000000"/>
          <w:sz w:val="28"/>
          <w:szCs w:val="28"/>
        </w:rPr>
        <w:t>В пояснительной записке также отсутствует информация о составе просроченной задолженности и о мерах, предпринимаемых Администрацией для ее снижения</w:t>
      </w:r>
      <w:r w:rsidR="00284A88" w:rsidRPr="00740ECB">
        <w:rPr>
          <w:iCs/>
          <w:color w:val="000000"/>
          <w:sz w:val="28"/>
          <w:szCs w:val="28"/>
        </w:rPr>
        <w:t>;</w:t>
      </w:r>
    </w:p>
    <w:p w:rsidR="00284A88" w:rsidRPr="00284A88" w:rsidRDefault="00284A88" w:rsidP="00284A88">
      <w:pPr>
        <w:shd w:val="clear" w:color="auto" w:fill="FFFFFF"/>
        <w:ind w:firstLine="709"/>
        <w:jc w:val="both"/>
        <w:rPr>
          <w:sz w:val="28"/>
          <w:szCs w:val="28"/>
          <w:highlight w:val="cyan"/>
        </w:rPr>
      </w:pPr>
      <w:r w:rsidRPr="00AA1EBE">
        <w:rPr>
          <w:b/>
          <w:sz w:val="28"/>
          <w:szCs w:val="28"/>
        </w:rPr>
        <w:t>-раздел III «Обязательства»</w:t>
      </w:r>
      <w:r w:rsidRPr="00AA1EBE">
        <w:rPr>
          <w:sz w:val="28"/>
          <w:szCs w:val="28"/>
        </w:rPr>
        <w:t xml:space="preserve"> подтверждается показателями формы 0503169 и результатами инвентаризации расчетов с покупателями, поставщиками и прочими дебиторами и кредиторами. Обязательства на начало 2019 года составляли </w:t>
      </w:r>
      <w:r w:rsidR="00AA1EBE" w:rsidRPr="00AA1EBE">
        <w:rPr>
          <w:sz w:val="28"/>
          <w:szCs w:val="28"/>
        </w:rPr>
        <w:t>935 123,09</w:t>
      </w:r>
      <w:r w:rsidRPr="00AA1EBE">
        <w:rPr>
          <w:sz w:val="28"/>
          <w:szCs w:val="28"/>
        </w:rPr>
        <w:t xml:space="preserve"> рублей, на конец года стоимость обязательств составила </w:t>
      </w:r>
      <w:r w:rsidR="009D274F">
        <w:rPr>
          <w:sz w:val="28"/>
          <w:szCs w:val="28"/>
        </w:rPr>
        <w:t>1 262 756,96</w:t>
      </w:r>
      <w:r w:rsidRPr="00AA1EBE">
        <w:rPr>
          <w:sz w:val="28"/>
          <w:szCs w:val="28"/>
        </w:rPr>
        <w:t xml:space="preserve"> </w:t>
      </w:r>
      <w:r w:rsidRPr="00BD392C">
        <w:rPr>
          <w:sz w:val="28"/>
          <w:szCs w:val="28"/>
        </w:rPr>
        <w:t xml:space="preserve">рублей. </w:t>
      </w:r>
      <w:r w:rsidRPr="00BD392C">
        <w:rPr>
          <w:iCs/>
          <w:color w:val="000000"/>
          <w:sz w:val="28"/>
          <w:szCs w:val="28"/>
        </w:rPr>
        <w:t xml:space="preserve">Объем кредиторской задолженности на 01.01.2020 года увеличился на </w:t>
      </w:r>
      <w:r w:rsidR="00BD392C" w:rsidRPr="00BD392C">
        <w:rPr>
          <w:iCs/>
          <w:color w:val="000000"/>
          <w:sz w:val="28"/>
          <w:szCs w:val="28"/>
        </w:rPr>
        <w:t>56 473,65</w:t>
      </w:r>
      <w:r w:rsidRPr="00BD392C">
        <w:rPr>
          <w:iCs/>
          <w:color w:val="000000"/>
          <w:sz w:val="28"/>
          <w:szCs w:val="28"/>
        </w:rPr>
        <w:t xml:space="preserve"> рублей и составил </w:t>
      </w:r>
      <w:r w:rsidR="00BD392C" w:rsidRPr="00BD392C">
        <w:rPr>
          <w:iCs/>
          <w:color w:val="000000"/>
          <w:sz w:val="28"/>
          <w:szCs w:val="28"/>
        </w:rPr>
        <w:t>455 056,96</w:t>
      </w:r>
      <w:r w:rsidRPr="00BD392C">
        <w:rPr>
          <w:iCs/>
          <w:color w:val="000000"/>
          <w:sz w:val="28"/>
          <w:szCs w:val="28"/>
        </w:rPr>
        <w:t xml:space="preserve"> рублей.</w:t>
      </w:r>
      <w:r w:rsidRPr="00BD392C">
        <w:rPr>
          <w:sz w:val="28"/>
          <w:szCs w:val="28"/>
        </w:rPr>
        <w:t xml:space="preserve"> Просроченная кредиторская задолженность по состоянию на 01.01.2020 года отсутствует.</w:t>
      </w:r>
      <w:r w:rsidR="009D274F">
        <w:rPr>
          <w:sz w:val="28"/>
          <w:szCs w:val="28"/>
        </w:rPr>
        <w:t xml:space="preserve"> Доходы будущих периодов (счет 401.40) составили 807 700,00 рублей.</w:t>
      </w:r>
      <w:r w:rsidRPr="00BD392C">
        <w:rPr>
          <w:sz w:val="28"/>
          <w:szCs w:val="28"/>
        </w:rPr>
        <w:t xml:space="preserve"> </w:t>
      </w:r>
      <w:r w:rsidRPr="00BD392C">
        <w:rPr>
          <w:i/>
          <w:sz w:val="28"/>
          <w:szCs w:val="28"/>
        </w:rPr>
        <w:t>Резервы предстоящих расходов</w:t>
      </w:r>
      <w:r w:rsidR="009D274F">
        <w:rPr>
          <w:i/>
          <w:sz w:val="28"/>
          <w:szCs w:val="28"/>
        </w:rPr>
        <w:t xml:space="preserve"> (счет 401.60)</w:t>
      </w:r>
      <w:r w:rsidRPr="00BD392C">
        <w:rPr>
          <w:i/>
          <w:sz w:val="28"/>
          <w:szCs w:val="28"/>
        </w:rPr>
        <w:t xml:space="preserve"> не начисл</w:t>
      </w:r>
      <w:r w:rsidR="009D274F">
        <w:rPr>
          <w:i/>
          <w:sz w:val="28"/>
          <w:szCs w:val="28"/>
        </w:rPr>
        <w:t>ены</w:t>
      </w:r>
      <w:r w:rsidR="00BD392C">
        <w:rPr>
          <w:i/>
          <w:sz w:val="28"/>
          <w:szCs w:val="28"/>
        </w:rPr>
        <w:t>;</w:t>
      </w:r>
    </w:p>
    <w:p w:rsidR="00284A88" w:rsidRPr="00D91EB8" w:rsidRDefault="00284A88" w:rsidP="00D91EB8">
      <w:pPr>
        <w:shd w:val="clear" w:color="auto" w:fill="FFFFFF"/>
        <w:ind w:firstLine="709"/>
        <w:jc w:val="both"/>
        <w:rPr>
          <w:sz w:val="28"/>
          <w:szCs w:val="28"/>
        </w:rPr>
      </w:pPr>
      <w:r w:rsidRPr="007C701C">
        <w:rPr>
          <w:b/>
          <w:sz w:val="28"/>
          <w:szCs w:val="28"/>
        </w:rPr>
        <w:t>-раздел</w:t>
      </w:r>
      <w:r w:rsidRPr="007C701C">
        <w:rPr>
          <w:sz w:val="28"/>
          <w:szCs w:val="28"/>
        </w:rPr>
        <w:t xml:space="preserve"> </w:t>
      </w:r>
      <w:r w:rsidRPr="007C701C">
        <w:rPr>
          <w:b/>
          <w:sz w:val="28"/>
          <w:szCs w:val="28"/>
          <w:lang w:val="en-US"/>
        </w:rPr>
        <w:t>IV</w:t>
      </w:r>
      <w:r w:rsidRPr="007C701C">
        <w:rPr>
          <w:sz w:val="28"/>
          <w:szCs w:val="28"/>
        </w:rPr>
        <w:t xml:space="preserve"> </w:t>
      </w:r>
      <w:r w:rsidRPr="007C701C">
        <w:rPr>
          <w:b/>
          <w:sz w:val="28"/>
          <w:szCs w:val="28"/>
        </w:rPr>
        <w:t xml:space="preserve">«Финансовый результат» </w:t>
      </w:r>
      <w:r w:rsidRPr="007C701C">
        <w:rPr>
          <w:sz w:val="28"/>
          <w:szCs w:val="28"/>
        </w:rPr>
        <w:t xml:space="preserve">на конец года составил </w:t>
      </w:r>
      <w:r w:rsidR="007C701C" w:rsidRPr="007C701C">
        <w:rPr>
          <w:sz w:val="28"/>
          <w:szCs w:val="28"/>
        </w:rPr>
        <w:t>15 879 491,57</w:t>
      </w:r>
      <w:r w:rsidRPr="007C701C">
        <w:rPr>
          <w:sz w:val="28"/>
          <w:szCs w:val="28"/>
        </w:rPr>
        <w:t xml:space="preserve"> рублей.</w:t>
      </w:r>
      <w:r w:rsidR="00D91EB8">
        <w:rPr>
          <w:sz w:val="28"/>
          <w:szCs w:val="28"/>
        </w:rPr>
        <w:t xml:space="preserve"> </w:t>
      </w:r>
      <w:r w:rsidRPr="007C701C">
        <w:rPr>
          <w:rFonts w:eastAsia="Calibri"/>
          <w:sz w:val="28"/>
          <w:szCs w:val="28"/>
        </w:rPr>
        <w:t xml:space="preserve">При проверке достоверности показателей бюджетной отчетности путем </w:t>
      </w:r>
      <w:r w:rsidRPr="007C701C">
        <w:rPr>
          <w:rFonts w:eastAsia="Calibri"/>
          <w:sz w:val="28"/>
          <w:szCs w:val="28"/>
        </w:rPr>
        <w:lastRenderedPageBreak/>
        <w:t>сопоставления показателей отчетности с главной книгой</w:t>
      </w:r>
      <w:r w:rsidR="00D91EB8">
        <w:rPr>
          <w:rFonts w:eastAsia="Calibri"/>
          <w:sz w:val="28"/>
          <w:szCs w:val="28"/>
        </w:rPr>
        <w:t xml:space="preserve"> (счет 401.30)</w:t>
      </w:r>
      <w:r w:rsidRPr="007C701C">
        <w:rPr>
          <w:rFonts w:eastAsia="Calibri"/>
          <w:sz w:val="28"/>
          <w:szCs w:val="28"/>
        </w:rPr>
        <w:t xml:space="preserve"> </w:t>
      </w:r>
      <w:r w:rsidR="00D91EB8">
        <w:rPr>
          <w:rFonts w:eastAsia="Calibri"/>
          <w:sz w:val="28"/>
          <w:szCs w:val="28"/>
        </w:rPr>
        <w:t>расхождений не выявлено.</w:t>
      </w:r>
    </w:p>
    <w:p w:rsidR="00284A88" w:rsidRPr="00705C35" w:rsidRDefault="00284A88" w:rsidP="00284A88">
      <w:pPr>
        <w:shd w:val="clear" w:color="auto" w:fill="FFFFFF"/>
        <w:ind w:firstLine="709"/>
        <w:jc w:val="both"/>
        <w:rPr>
          <w:sz w:val="28"/>
          <w:szCs w:val="28"/>
        </w:rPr>
      </w:pPr>
      <w:r w:rsidRPr="00705C35">
        <w:rPr>
          <w:sz w:val="28"/>
          <w:szCs w:val="28"/>
        </w:rPr>
        <w:t xml:space="preserve">Сопоставление показателей </w:t>
      </w:r>
      <w:r w:rsidRPr="00705C35">
        <w:rPr>
          <w:color w:val="000000"/>
          <w:sz w:val="28"/>
          <w:szCs w:val="28"/>
        </w:rPr>
        <w:t xml:space="preserve">Баланса </w:t>
      </w:r>
      <w:r w:rsidRPr="00705C35">
        <w:rPr>
          <w:sz w:val="28"/>
          <w:szCs w:val="28"/>
        </w:rPr>
        <w:t>исполнения бюджета (форма 0503120) и Сведений по дебиторской и кредиторской задолженности (ф.0503169), расхождений не установило.</w:t>
      </w:r>
    </w:p>
    <w:p w:rsidR="00284A88" w:rsidRPr="002944BC" w:rsidRDefault="00284A88" w:rsidP="00284A88">
      <w:pPr>
        <w:shd w:val="clear" w:color="auto" w:fill="FFFFFF"/>
        <w:ind w:firstLine="709"/>
        <w:jc w:val="both"/>
        <w:rPr>
          <w:sz w:val="28"/>
          <w:szCs w:val="28"/>
        </w:rPr>
      </w:pPr>
      <w:r w:rsidRPr="00705C35">
        <w:rPr>
          <w:sz w:val="28"/>
          <w:szCs w:val="28"/>
        </w:rPr>
        <w:t>Баланс (ф.0503130) на 01.01.20</w:t>
      </w:r>
      <w:r w:rsidR="00705C35" w:rsidRPr="00705C35">
        <w:rPr>
          <w:sz w:val="28"/>
          <w:szCs w:val="28"/>
        </w:rPr>
        <w:t>20</w:t>
      </w:r>
      <w:r w:rsidRPr="00705C35">
        <w:rPr>
          <w:sz w:val="28"/>
          <w:szCs w:val="28"/>
        </w:rPr>
        <w:t xml:space="preserve"> года составлен после закрытия счетов бюджетного учета отчетного финансового года, что подтверждено справкой по </w:t>
      </w:r>
      <w:r w:rsidRPr="002944BC">
        <w:rPr>
          <w:sz w:val="28"/>
          <w:szCs w:val="28"/>
        </w:rPr>
        <w:t>заключению счетов ф.0503110.</w:t>
      </w:r>
    </w:p>
    <w:p w:rsidR="00284A88" w:rsidRPr="002944BC" w:rsidRDefault="00284A88" w:rsidP="00284A88">
      <w:pPr>
        <w:shd w:val="clear" w:color="auto" w:fill="FFFFFF"/>
        <w:ind w:firstLine="709"/>
        <w:jc w:val="both"/>
        <w:rPr>
          <w:sz w:val="28"/>
          <w:szCs w:val="28"/>
        </w:rPr>
      </w:pPr>
      <w:r w:rsidRPr="002944BC">
        <w:rPr>
          <w:sz w:val="28"/>
          <w:szCs w:val="28"/>
        </w:rPr>
        <w:t xml:space="preserve">Финансовый результат (раздел </w:t>
      </w:r>
      <w:r w:rsidRPr="002944BC">
        <w:rPr>
          <w:sz w:val="28"/>
          <w:szCs w:val="28"/>
          <w:lang w:val="en-US"/>
        </w:rPr>
        <w:t>IY</w:t>
      </w:r>
      <w:r w:rsidRPr="002944BC">
        <w:rPr>
          <w:sz w:val="28"/>
          <w:szCs w:val="28"/>
        </w:rPr>
        <w:t xml:space="preserve"> Баланса ф.0503130) за 2019 год строка 570, разница граф 6 и 3 по бюджетной </w:t>
      </w:r>
      <w:r w:rsidRPr="0079493F">
        <w:rPr>
          <w:sz w:val="28"/>
          <w:szCs w:val="28"/>
        </w:rPr>
        <w:t>деятельности соответствует</w:t>
      </w:r>
      <w:r w:rsidRPr="002944BC">
        <w:rPr>
          <w:sz w:val="28"/>
          <w:szCs w:val="28"/>
        </w:rPr>
        <w:t xml:space="preserve"> разнице граф 3 и 2 Справка по заключению счетов бюджетного учета отчетного финансового года  ф.0503110 (</w:t>
      </w:r>
      <w:r w:rsidR="002944BC" w:rsidRPr="002944BC">
        <w:rPr>
          <w:sz w:val="28"/>
          <w:szCs w:val="28"/>
        </w:rPr>
        <w:t>-8 400 791,65</w:t>
      </w:r>
      <w:r w:rsidRPr="002944BC">
        <w:rPr>
          <w:sz w:val="28"/>
          <w:szCs w:val="28"/>
        </w:rPr>
        <w:t xml:space="preserve"> рублей).</w:t>
      </w:r>
    </w:p>
    <w:p w:rsidR="00284A88" w:rsidRPr="004F764F" w:rsidRDefault="00284A88" w:rsidP="00284A88">
      <w:pPr>
        <w:ind w:firstLine="709"/>
        <w:jc w:val="both"/>
        <w:rPr>
          <w:sz w:val="28"/>
          <w:szCs w:val="28"/>
        </w:rPr>
      </w:pPr>
      <w:r w:rsidRPr="004F764F">
        <w:rPr>
          <w:sz w:val="28"/>
          <w:szCs w:val="28"/>
        </w:rPr>
        <w:t>В справке о наличии имущества и обязательств на забалансовых счетах (ф.0503130) на 01.01.2020 года числится по счетам:</w:t>
      </w:r>
    </w:p>
    <w:p w:rsidR="00284A88" w:rsidRPr="004F764F" w:rsidRDefault="00284A88" w:rsidP="004F764F">
      <w:pPr>
        <w:jc w:val="both"/>
        <w:rPr>
          <w:sz w:val="28"/>
          <w:szCs w:val="28"/>
        </w:rPr>
      </w:pPr>
      <w:r w:rsidRPr="004F764F">
        <w:rPr>
          <w:sz w:val="28"/>
          <w:szCs w:val="28"/>
        </w:rPr>
        <w:t>- 01 «Имущество</w:t>
      </w:r>
      <w:r w:rsidR="004F764F" w:rsidRPr="004F764F">
        <w:rPr>
          <w:sz w:val="28"/>
          <w:szCs w:val="28"/>
        </w:rPr>
        <w:t>,</w:t>
      </w:r>
      <w:r w:rsidRPr="004F764F">
        <w:rPr>
          <w:sz w:val="28"/>
          <w:szCs w:val="28"/>
        </w:rPr>
        <w:t xml:space="preserve"> полученное в пользование» - </w:t>
      </w:r>
      <w:r w:rsidR="002944BC" w:rsidRPr="004F764F">
        <w:rPr>
          <w:sz w:val="28"/>
          <w:szCs w:val="28"/>
        </w:rPr>
        <w:t xml:space="preserve">30 710,00 </w:t>
      </w:r>
      <w:r w:rsidRPr="004F764F">
        <w:rPr>
          <w:sz w:val="28"/>
          <w:szCs w:val="28"/>
        </w:rPr>
        <w:t>рублей;</w:t>
      </w:r>
    </w:p>
    <w:p w:rsidR="004F764F" w:rsidRPr="004F764F" w:rsidRDefault="004F764F" w:rsidP="004F764F">
      <w:pPr>
        <w:jc w:val="both"/>
        <w:rPr>
          <w:sz w:val="28"/>
          <w:szCs w:val="28"/>
        </w:rPr>
      </w:pPr>
      <w:r w:rsidRPr="004F764F">
        <w:rPr>
          <w:sz w:val="28"/>
          <w:szCs w:val="28"/>
        </w:rPr>
        <w:t>- 09 «Запасные части к транспортным средствам, выданные взамен изношенных» - 361 917,00 рублей;</w:t>
      </w:r>
    </w:p>
    <w:p w:rsidR="00284A88" w:rsidRPr="004F764F" w:rsidRDefault="00284A88" w:rsidP="004F764F">
      <w:pPr>
        <w:shd w:val="clear" w:color="auto" w:fill="FFFFFF"/>
        <w:jc w:val="both"/>
        <w:rPr>
          <w:sz w:val="28"/>
          <w:szCs w:val="28"/>
        </w:rPr>
      </w:pPr>
      <w:r w:rsidRPr="004F764F">
        <w:rPr>
          <w:sz w:val="28"/>
          <w:szCs w:val="28"/>
        </w:rPr>
        <w:t xml:space="preserve">- 21 «Основные средства в эксплуатации» - </w:t>
      </w:r>
      <w:r w:rsidR="004F764F" w:rsidRPr="004F764F">
        <w:rPr>
          <w:sz w:val="28"/>
          <w:szCs w:val="28"/>
        </w:rPr>
        <w:t>2 146 653,17</w:t>
      </w:r>
      <w:r w:rsidRPr="004F764F">
        <w:rPr>
          <w:sz w:val="28"/>
          <w:szCs w:val="28"/>
        </w:rPr>
        <w:t xml:space="preserve"> рублей. </w:t>
      </w:r>
    </w:p>
    <w:p w:rsidR="00284A88" w:rsidRPr="00C45E5C" w:rsidRDefault="00284A88" w:rsidP="00284A88">
      <w:pPr>
        <w:jc w:val="both"/>
        <w:rPr>
          <w:sz w:val="28"/>
          <w:szCs w:val="28"/>
        </w:rPr>
      </w:pPr>
      <w:r w:rsidRPr="00C45E5C">
        <w:rPr>
          <w:sz w:val="28"/>
          <w:szCs w:val="28"/>
        </w:rPr>
        <w:t xml:space="preserve">          Отчет о финансовых результатах (ф.0503121) содержит информацию о финансовых результатах деятельности </w:t>
      </w:r>
      <w:r w:rsidR="00C45E5C" w:rsidRPr="00C45E5C">
        <w:rPr>
          <w:sz w:val="28"/>
          <w:szCs w:val="28"/>
        </w:rPr>
        <w:t>Верхнемарковского</w:t>
      </w:r>
      <w:r w:rsidRPr="00C45E5C">
        <w:rPr>
          <w:sz w:val="28"/>
          <w:szCs w:val="28"/>
        </w:rPr>
        <w:t xml:space="preserve"> МО при исполнении бюджета за 2019 год в разрезе КОСГУ, отражающих влияние результатов операций с активами на операционный результат:</w:t>
      </w:r>
    </w:p>
    <w:p w:rsidR="00284A88" w:rsidRPr="00C45E5C" w:rsidRDefault="00284A88" w:rsidP="004F764F">
      <w:pPr>
        <w:shd w:val="clear" w:color="auto" w:fill="FFFFFF"/>
        <w:jc w:val="both"/>
        <w:rPr>
          <w:sz w:val="28"/>
          <w:szCs w:val="28"/>
        </w:rPr>
      </w:pPr>
      <w:r w:rsidRPr="00C45E5C">
        <w:rPr>
          <w:sz w:val="28"/>
          <w:szCs w:val="28"/>
        </w:rPr>
        <w:t xml:space="preserve">- доходы (по стр.010) составили – </w:t>
      </w:r>
      <w:r w:rsidR="00C45E5C">
        <w:rPr>
          <w:sz w:val="28"/>
          <w:szCs w:val="28"/>
        </w:rPr>
        <w:t>39 819 329,06</w:t>
      </w:r>
      <w:r w:rsidRPr="00C45E5C">
        <w:rPr>
          <w:sz w:val="28"/>
          <w:szCs w:val="28"/>
        </w:rPr>
        <w:t xml:space="preserve"> рублей;</w:t>
      </w:r>
    </w:p>
    <w:p w:rsidR="00284A88" w:rsidRPr="00C45E5C" w:rsidRDefault="00284A88" w:rsidP="004F764F">
      <w:pPr>
        <w:shd w:val="clear" w:color="auto" w:fill="FFFFFF"/>
        <w:jc w:val="both"/>
        <w:rPr>
          <w:sz w:val="28"/>
          <w:szCs w:val="28"/>
        </w:rPr>
      </w:pPr>
      <w:r w:rsidRPr="00C45E5C">
        <w:rPr>
          <w:sz w:val="28"/>
          <w:szCs w:val="28"/>
        </w:rPr>
        <w:t xml:space="preserve">- расходы (по стр.150) составили – </w:t>
      </w:r>
      <w:r w:rsidR="00C45E5C">
        <w:rPr>
          <w:sz w:val="28"/>
          <w:szCs w:val="28"/>
        </w:rPr>
        <w:t>47 209 882,78</w:t>
      </w:r>
      <w:r w:rsidRPr="00C45E5C">
        <w:rPr>
          <w:sz w:val="28"/>
          <w:szCs w:val="28"/>
        </w:rPr>
        <w:t xml:space="preserve"> рублей;  </w:t>
      </w:r>
    </w:p>
    <w:p w:rsidR="00284A88" w:rsidRPr="00C45E5C" w:rsidRDefault="00284A88" w:rsidP="004F764F">
      <w:pPr>
        <w:shd w:val="clear" w:color="auto" w:fill="FFFFFF"/>
        <w:jc w:val="both"/>
        <w:rPr>
          <w:sz w:val="28"/>
          <w:szCs w:val="28"/>
        </w:rPr>
      </w:pPr>
      <w:r w:rsidRPr="00C45E5C">
        <w:rPr>
          <w:sz w:val="28"/>
          <w:szCs w:val="28"/>
        </w:rPr>
        <w:t xml:space="preserve">- чистый операционный результат (стр.300) составил – </w:t>
      </w:r>
      <w:r w:rsidR="00C45E5C">
        <w:rPr>
          <w:sz w:val="28"/>
          <w:szCs w:val="28"/>
        </w:rPr>
        <w:t>(-)7 390 553,72</w:t>
      </w:r>
      <w:r w:rsidRPr="00C45E5C">
        <w:rPr>
          <w:sz w:val="28"/>
          <w:szCs w:val="28"/>
        </w:rPr>
        <w:t xml:space="preserve"> рублей;</w:t>
      </w:r>
    </w:p>
    <w:p w:rsidR="00284A88" w:rsidRPr="00C45E5C" w:rsidRDefault="00284A88" w:rsidP="004F764F">
      <w:pPr>
        <w:shd w:val="clear" w:color="auto" w:fill="FFFFFF"/>
        <w:jc w:val="both"/>
        <w:rPr>
          <w:sz w:val="28"/>
          <w:szCs w:val="28"/>
        </w:rPr>
      </w:pPr>
      <w:r w:rsidRPr="00C45E5C">
        <w:rPr>
          <w:sz w:val="28"/>
          <w:szCs w:val="28"/>
        </w:rPr>
        <w:t xml:space="preserve">- по операциям с нефинансовыми активами (стр.310) – </w:t>
      </w:r>
      <w:r w:rsidR="00C45E5C">
        <w:rPr>
          <w:sz w:val="28"/>
          <w:szCs w:val="28"/>
        </w:rPr>
        <w:t>(-)8 855 961,09</w:t>
      </w:r>
      <w:r w:rsidRPr="00C45E5C">
        <w:rPr>
          <w:sz w:val="28"/>
          <w:szCs w:val="28"/>
        </w:rPr>
        <w:t xml:space="preserve"> рублей;</w:t>
      </w:r>
    </w:p>
    <w:p w:rsidR="00284A88" w:rsidRPr="00C45E5C" w:rsidRDefault="00284A88" w:rsidP="004F764F">
      <w:pPr>
        <w:shd w:val="clear" w:color="auto" w:fill="FFFFFF"/>
        <w:jc w:val="both"/>
        <w:rPr>
          <w:sz w:val="28"/>
          <w:szCs w:val="28"/>
        </w:rPr>
      </w:pPr>
      <w:r w:rsidRPr="00C45E5C">
        <w:rPr>
          <w:sz w:val="28"/>
          <w:szCs w:val="28"/>
        </w:rPr>
        <w:t xml:space="preserve">- по операциям с финансовыми активами и обязательствами (по стр.410) – </w:t>
      </w:r>
      <w:r w:rsidR="00C45E5C">
        <w:rPr>
          <w:sz w:val="28"/>
          <w:szCs w:val="28"/>
        </w:rPr>
        <w:t>1 465 407,37</w:t>
      </w:r>
      <w:r w:rsidRPr="00C45E5C">
        <w:rPr>
          <w:sz w:val="28"/>
          <w:szCs w:val="28"/>
        </w:rPr>
        <w:t xml:space="preserve"> рублей;</w:t>
      </w:r>
    </w:p>
    <w:p w:rsidR="00284A88" w:rsidRPr="00C45E5C" w:rsidRDefault="00284A88" w:rsidP="00104C97">
      <w:pPr>
        <w:jc w:val="both"/>
        <w:rPr>
          <w:sz w:val="28"/>
          <w:szCs w:val="28"/>
        </w:rPr>
      </w:pPr>
      <w:r w:rsidRPr="00C45E5C">
        <w:rPr>
          <w:sz w:val="28"/>
          <w:szCs w:val="28"/>
        </w:rPr>
        <w:t xml:space="preserve">- чистое поступление средств (по стр.430) – </w:t>
      </w:r>
      <w:r w:rsidR="00C45E5C">
        <w:rPr>
          <w:sz w:val="28"/>
          <w:szCs w:val="28"/>
        </w:rPr>
        <w:t>1 010 237,93</w:t>
      </w:r>
      <w:r w:rsidRPr="00C45E5C">
        <w:rPr>
          <w:sz w:val="28"/>
          <w:szCs w:val="28"/>
        </w:rPr>
        <w:t xml:space="preserve"> рублей.</w:t>
      </w:r>
    </w:p>
    <w:p w:rsidR="00284A88" w:rsidRPr="00104C97" w:rsidRDefault="00284A88" w:rsidP="00104C97">
      <w:pPr>
        <w:ind w:firstLine="709"/>
        <w:jc w:val="both"/>
        <w:rPr>
          <w:rFonts w:eastAsia="Calibri"/>
          <w:i/>
          <w:sz w:val="28"/>
          <w:szCs w:val="28"/>
        </w:rPr>
      </w:pPr>
      <w:r w:rsidRPr="00C45E5C">
        <w:rPr>
          <w:sz w:val="28"/>
          <w:szCs w:val="28"/>
        </w:rPr>
        <w:t>Данные по строкам 361,362 ф.0503121 соответствуют данным по строке 190 ф. 0503168.</w:t>
      </w:r>
      <w:r w:rsidR="00104C97">
        <w:rPr>
          <w:sz w:val="28"/>
          <w:szCs w:val="28"/>
        </w:rPr>
        <w:t xml:space="preserve"> </w:t>
      </w:r>
      <w:r w:rsidRPr="00C45E5C">
        <w:rPr>
          <w:sz w:val="28"/>
          <w:szCs w:val="28"/>
        </w:rPr>
        <w:t>Равенство показателей по кодам КОСГУ, отраженным в Справке</w:t>
      </w:r>
      <w:r w:rsidRPr="00C45E5C">
        <w:rPr>
          <w:color w:val="76923C"/>
          <w:sz w:val="28"/>
          <w:szCs w:val="28"/>
        </w:rPr>
        <w:t xml:space="preserve"> </w:t>
      </w:r>
      <w:r w:rsidRPr="00C45E5C">
        <w:rPr>
          <w:sz w:val="28"/>
          <w:szCs w:val="28"/>
        </w:rPr>
        <w:t>ф. 0503110 и показателей по кодам КОСГУ, отраженным в Отчете о финансовых результатах (ф. 0503121), соблюдено.</w:t>
      </w:r>
      <w:bookmarkStart w:id="2" w:name="_Hlk36795689"/>
      <w:r w:rsidR="00104C97" w:rsidRPr="00104C97">
        <w:rPr>
          <w:rFonts w:eastAsia="Calibri"/>
          <w:sz w:val="28"/>
          <w:szCs w:val="28"/>
        </w:rPr>
        <w:t xml:space="preserve"> </w:t>
      </w:r>
      <w:r w:rsidR="00104C97" w:rsidRPr="00DF2D0C">
        <w:rPr>
          <w:rFonts w:eastAsia="Calibri"/>
          <w:sz w:val="28"/>
          <w:szCs w:val="28"/>
        </w:rPr>
        <w:t xml:space="preserve">При проверке достоверности показателей бюджетной отчетности путем сопоставления показателей ф.0503110 и ф.0503121 с Главной </w:t>
      </w:r>
      <w:r w:rsidR="00104C97" w:rsidRPr="0079493F">
        <w:rPr>
          <w:rFonts w:eastAsia="Calibri"/>
          <w:sz w:val="28"/>
          <w:szCs w:val="28"/>
        </w:rPr>
        <w:t xml:space="preserve">книгой расхождений не </w:t>
      </w:r>
      <w:r w:rsidR="00104C97" w:rsidRPr="0079493F">
        <w:rPr>
          <w:rFonts w:eastAsia="Calibri"/>
          <w:iCs/>
          <w:sz w:val="28"/>
          <w:szCs w:val="28"/>
        </w:rPr>
        <w:t>установлено</w:t>
      </w:r>
      <w:bookmarkEnd w:id="2"/>
      <w:r w:rsidR="00104C97" w:rsidRPr="0079493F">
        <w:rPr>
          <w:rFonts w:eastAsia="Calibri"/>
          <w:iCs/>
          <w:sz w:val="28"/>
          <w:szCs w:val="28"/>
        </w:rPr>
        <w:t>.</w:t>
      </w:r>
    </w:p>
    <w:p w:rsidR="00284A88" w:rsidRPr="007E774C" w:rsidRDefault="00284A88" w:rsidP="00284A88">
      <w:pPr>
        <w:ind w:firstLine="709"/>
        <w:jc w:val="both"/>
        <w:rPr>
          <w:sz w:val="28"/>
          <w:szCs w:val="28"/>
        </w:rPr>
      </w:pPr>
      <w:r w:rsidRPr="007E774C">
        <w:rPr>
          <w:sz w:val="28"/>
          <w:szCs w:val="28"/>
        </w:rPr>
        <w:t xml:space="preserve">Проверкой установлено соответствие показателей сумм начисленных доходов консолидированной отчетности, отраженных в ф. </w:t>
      </w:r>
      <w:r w:rsidRPr="007E774C">
        <w:rPr>
          <w:rStyle w:val="wmi-callto"/>
          <w:sz w:val="28"/>
          <w:szCs w:val="28"/>
        </w:rPr>
        <w:t>0503121</w:t>
      </w:r>
      <w:r w:rsidRPr="007E774C">
        <w:rPr>
          <w:sz w:val="28"/>
          <w:szCs w:val="28"/>
        </w:rPr>
        <w:t xml:space="preserve"> (код строки 060) и ф. </w:t>
      </w:r>
      <w:r w:rsidRPr="007E774C">
        <w:rPr>
          <w:rStyle w:val="wmi-callto"/>
          <w:sz w:val="28"/>
          <w:szCs w:val="28"/>
        </w:rPr>
        <w:t>0503125</w:t>
      </w:r>
      <w:r w:rsidRPr="007E774C">
        <w:rPr>
          <w:sz w:val="28"/>
          <w:szCs w:val="28"/>
        </w:rPr>
        <w:t xml:space="preserve"> по счету </w:t>
      </w:r>
      <w:r w:rsidRPr="007E774C">
        <w:rPr>
          <w:rStyle w:val="wmi-callto"/>
          <w:sz w:val="28"/>
          <w:szCs w:val="28"/>
        </w:rPr>
        <w:t>140110151.</w:t>
      </w:r>
    </w:p>
    <w:p w:rsidR="00284A88" w:rsidRPr="009136B7" w:rsidRDefault="00284A88" w:rsidP="00284A88">
      <w:pPr>
        <w:shd w:val="clear" w:color="auto" w:fill="FFFFFF"/>
        <w:tabs>
          <w:tab w:val="left" w:pos="709"/>
        </w:tabs>
        <w:spacing w:line="298" w:lineRule="exact"/>
        <w:ind w:right="10" w:firstLine="709"/>
        <w:jc w:val="both"/>
        <w:rPr>
          <w:sz w:val="26"/>
          <w:szCs w:val="26"/>
        </w:rPr>
      </w:pPr>
      <w:r w:rsidRPr="009136B7">
        <w:rPr>
          <w:rFonts w:eastAsia="Calibri"/>
          <w:sz w:val="28"/>
          <w:szCs w:val="28"/>
        </w:rPr>
        <w:t>У</w:t>
      </w:r>
      <w:r w:rsidRPr="009136B7">
        <w:rPr>
          <w:sz w:val="28"/>
          <w:szCs w:val="28"/>
        </w:rPr>
        <w:t>твержденные бюджетные назначения и лимиты бюджетных обязательств, 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соответствуют данным Сводной бюджетной росписи муниципального образования за 2019 год на 31.12.2019 года.</w:t>
      </w:r>
    </w:p>
    <w:p w:rsidR="00EE5C18" w:rsidRDefault="00F465A0" w:rsidP="00F465A0">
      <w:pPr>
        <w:widowControl/>
        <w:jc w:val="both"/>
        <w:rPr>
          <w:sz w:val="28"/>
          <w:szCs w:val="28"/>
        </w:rPr>
      </w:pPr>
      <w:r>
        <w:rPr>
          <w:sz w:val="28"/>
          <w:szCs w:val="28"/>
        </w:rPr>
        <w:lastRenderedPageBreak/>
        <w:t xml:space="preserve">           </w:t>
      </w:r>
      <w:r w:rsidR="00284A88" w:rsidRPr="009136B7">
        <w:rPr>
          <w:sz w:val="28"/>
          <w:szCs w:val="28"/>
        </w:rPr>
        <w:t xml:space="preserve">В ходе анализа показателей Отчета о бюджетных обязательствах (ф.0503128) на 01.01.2020 года установлено, что показатели гр. 4,5,10 отчета ф.0503128 аналогичны одноименным показателям гр. 4,5,9 раздела 2 отчета об исполнении бюджета (ф.0503127). </w:t>
      </w:r>
    </w:p>
    <w:p w:rsidR="00284A88" w:rsidRPr="00866CDE" w:rsidRDefault="00EE5C18" w:rsidP="00866CDE">
      <w:pPr>
        <w:widowControl/>
        <w:jc w:val="both"/>
        <w:rPr>
          <w:rFonts w:eastAsiaTheme="minorHAnsi"/>
          <w:i/>
          <w:sz w:val="28"/>
          <w:szCs w:val="28"/>
          <w:lang w:eastAsia="en-US"/>
        </w:rPr>
      </w:pPr>
      <w:r>
        <w:rPr>
          <w:sz w:val="28"/>
          <w:szCs w:val="28"/>
        </w:rPr>
        <w:t xml:space="preserve">          </w:t>
      </w:r>
      <w:proofErr w:type="gramStart"/>
      <w:r w:rsidR="00284A88" w:rsidRPr="00EE5C18">
        <w:rPr>
          <w:i/>
          <w:iCs/>
          <w:sz w:val="28"/>
          <w:szCs w:val="28"/>
        </w:rPr>
        <w:t xml:space="preserve">При сопоставлении показателей главной книги </w:t>
      </w:r>
      <w:r w:rsidR="004F764F">
        <w:rPr>
          <w:i/>
          <w:iCs/>
          <w:sz w:val="28"/>
          <w:szCs w:val="28"/>
        </w:rPr>
        <w:t>и формы 0503128 установлено, что,</w:t>
      </w:r>
      <w:r w:rsidR="009136B7" w:rsidRPr="00EE5C18">
        <w:rPr>
          <w:i/>
          <w:iCs/>
          <w:sz w:val="28"/>
          <w:szCs w:val="28"/>
        </w:rPr>
        <w:t xml:space="preserve"> </w:t>
      </w:r>
      <w:r w:rsidR="00F465A0" w:rsidRPr="00EE5C18">
        <w:rPr>
          <w:i/>
          <w:iCs/>
          <w:sz w:val="28"/>
          <w:szCs w:val="28"/>
        </w:rPr>
        <w:t>в нарушение п.319 Инструкции №157н</w:t>
      </w:r>
      <w:r w:rsidR="00D22F98">
        <w:rPr>
          <w:i/>
          <w:iCs/>
          <w:sz w:val="28"/>
          <w:szCs w:val="28"/>
        </w:rPr>
        <w:t>,</w:t>
      </w:r>
      <w:r w:rsidR="00F465A0" w:rsidRPr="00EE5C18">
        <w:rPr>
          <w:i/>
          <w:iCs/>
          <w:sz w:val="28"/>
          <w:szCs w:val="28"/>
        </w:rPr>
        <w:t xml:space="preserve"> </w:t>
      </w:r>
      <w:r w:rsidR="00F465A0" w:rsidRPr="00EE5C18">
        <w:rPr>
          <w:rFonts w:eastAsiaTheme="minorHAnsi"/>
          <w:i/>
          <w:sz w:val="28"/>
          <w:szCs w:val="28"/>
          <w:lang w:eastAsia="en-US"/>
        </w:rPr>
        <w:t>Администрацией Верхнемарковского МО группировка обязательств</w:t>
      </w:r>
      <w:r w:rsidR="004F764F">
        <w:rPr>
          <w:rFonts w:eastAsiaTheme="minorHAnsi"/>
          <w:i/>
          <w:sz w:val="28"/>
          <w:szCs w:val="28"/>
          <w:lang w:eastAsia="en-US"/>
        </w:rPr>
        <w:t xml:space="preserve"> в Главной книге</w:t>
      </w:r>
      <w:r w:rsidR="00F465A0" w:rsidRPr="00EE5C18">
        <w:rPr>
          <w:rFonts w:eastAsiaTheme="minorHAnsi"/>
          <w:i/>
          <w:sz w:val="28"/>
          <w:szCs w:val="28"/>
          <w:lang w:eastAsia="en-US"/>
        </w:rPr>
        <w:t xml:space="preserve"> осуществляется не в разрезе счетов, содержащих соответствующий аналитический код группы синтетического счета и соответствующие аналитические коды вида синтетического счета: </w:t>
      </w:r>
      <w:r w:rsidR="00F658D8" w:rsidRPr="00EE5C18">
        <w:rPr>
          <w:rFonts w:eastAsiaTheme="minorHAnsi"/>
          <w:i/>
          <w:sz w:val="28"/>
          <w:szCs w:val="28"/>
          <w:lang w:eastAsia="en-US"/>
        </w:rPr>
        <w:t xml:space="preserve">не заведены </w:t>
      </w:r>
      <w:r w:rsidR="00F465A0" w:rsidRPr="00EE5C18">
        <w:rPr>
          <w:rFonts w:eastAsiaTheme="minorHAnsi"/>
          <w:i/>
          <w:sz w:val="28"/>
          <w:szCs w:val="28"/>
          <w:lang w:eastAsia="en-US"/>
        </w:rPr>
        <w:t>счет</w:t>
      </w:r>
      <w:r w:rsidR="00F658D8" w:rsidRPr="00EE5C18">
        <w:rPr>
          <w:rFonts w:eastAsiaTheme="minorHAnsi"/>
          <w:i/>
          <w:sz w:val="28"/>
          <w:szCs w:val="28"/>
          <w:lang w:eastAsia="en-US"/>
        </w:rPr>
        <w:t>а</w:t>
      </w:r>
      <w:r w:rsidR="00F465A0" w:rsidRPr="00EE5C18">
        <w:rPr>
          <w:rFonts w:eastAsiaTheme="minorHAnsi"/>
          <w:i/>
          <w:sz w:val="28"/>
          <w:szCs w:val="28"/>
          <w:lang w:eastAsia="en-US"/>
        </w:rPr>
        <w:t xml:space="preserve"> 502.11 «Принятые обязательства</w:t>
      </w:r>
      <w:r w:rsidR="00A606C8" w:rsidRPr="00EE5C18">
        <w:rPr>
          <w:rFonts w:eastAsiaTheme="minorHAnsi"/>
          <w:i/>
          <w:sz w:val="28"/>
          <w:szCs w:val="28"/>
          <w:lang w:eastAsia="en-US"/>
        </w:rPr>
        <w:t>»</w:t>
      </w:r>
      <w:r w:rsidR="00F658D8" w:rsidRPr="00EE5C18">
        <w:rPr>
          <w:rFonts w:eastAsiaTheme="minorHAnsi"/>
          <w:i/>
          <w:sz w:val="28"/>
          <w:szCs w:val="28"/>
          <w:lang w:eastAsia="en-US"/>
        </w:rPr>
        <w:t xml:space="preserve"> и </w:t>
      </w:r>
      <w:r w:rsidR="00A606C8" w:rsidRPr="00EE5C18">
        <w:rPr>
          <w:rFonts w:eastAsiaTheme="minorHAnsi"/>
          <w:i/>
          <w:sz w:val="28"/>
          <w:szCs w:val="28"/>
          <w:lang w:eastAsia="en-US"/>
        </w:rPr>
        <w:t>502.12 «Принятые денежные обязательства».</w:t>
      </w:r>
      <w:proofErr w:type="gramEnd"/>
      <w:r w:rsidR="00F658D8" w:rsidRPr="00EE5C18">
        <w:rPr>
          <w:rFonts w:eastAsiaTheme="minorHAnsi"/>
          <w:i/>
          <w:sz w:val="28"/>
          <w:szCs w:val="28"/>
          <w:lang w:eastAsia="en-US"/>
        </w:rPr>
        <w:t xml:space="preserve"> </w:t>
      </w:r>
      <w:r w:rsidRPr="00EE5C18">
        <w:rPr>
          <w:rFonts w:eastAsiaTheme="minorHAnsi"/>
          <w:i/>
          <w:sz w:val="28"/>
          <w:szCs w:val="28"/>
          <w:lang w:eastAsia="en-US"/>
        </w:rPr>
        <w:t>Для учета обязательств в Администрации Верхнемарковского МО используется счет 502.00 «Принятые обязательства</w:t>
      </w:r>
      <w:r w:rsidR="00D22F98">
        <w:rPr>
          <w:rFonts w:eastAsiaTheme="minorHAnsi"/>
          <w:i/>
          <w:sz w:val="28"/>
          <w:szCs w:val="28"/>
          <w:lang w:eastAsia="en-US"/>
        </w:rPr>
        <w:t>»</w:t>
      </w:r>
      <w:r w:rsidRPr="00EE5C18">
        <w:rPr>
          <w:rFonts w:eastAsiaTheme="minorHAnsi"/>
          <w:i/>
          <w:sz w:val="28"/>
          <w:szCs w:val="28"/>
          <w:lang w:eastAsia="en-US"/>
        </w:rPr>
        <w:t>.</w:t>
      </w:r>
      <w:r>
        <w:rPr>
          <w:rFonts w:eastAsiaTheme="minorHAnsi"/>
          <w:i/>
          <w:sz w:val="28"/>
          <w:szCs w:val="28"/>
          <w:lang w:eastAsia="en-US"/>
        </w:rPr>
        <w:t xml:space="preserve"> Не используется счет</w:t>
      </w:r>
      <w:r w:rsidRPr="00C7553F">
        <w:rPr>
          <w:rFonts w:eastAsiaTheme="minorHAnsi"/>
          <w:i/>
          <w:sz w:val="28"/>
          <w:szCs w:val="28"/>
          <w:lang w:eastAsia="en-US"/>
        </w:rPr>
        <w:t xml:space="preserve"> 504</w:t>
      </w:r>
      <w:r w:rsidR="00C7553F" w:rsidRPr="00C7553F">
        <w:rPr>
          <w:rFonts w:eastAsiaTheme="minorHAnsi"/>
          <w:i/>
          <w:sz w:val="28"/>
          <w:szCs w:val="28"/>
          <w:lang w:eastAsia="en-US"/>
        </w:rPr>
        <w:t>.</w:t>
      </w:r>
      <w:r w:rsidR="00D22F98">
        <w:rPr>
          <w:rFonts w:eastAsiaTheme="minorHAnsi"/>
          <w:i/>
          <w:sz w:val="28"/>
          <w:szCs w:val="28"/>
          <w:lang w:eastAsia="en-US"/>
        </w:rPr>
        <w:t>00 «</w:t>
      </w:r>
      <w:r w:rsidRPr="00C7553F">
        <w:rPr>
          <w:rFonts w:eastAsiaTheme="minorHAnsi"/>
          <w:i/>
          <w:sz w:val="28"/>
          <w:szCs w:val="28"/>
          <w:lang w:eastAsia="en-US"/>
        </w:rPr>
        <w:t>Сметные (плановые, прогнозные) назначения</w:t>
      </w:r>
      <w:r w:rsidR="00D22F98">
        <w:rPr>
          <w:rFonts w:eastAsiaTheme="minorHAnsi"/>
          <w:i/>
          <w:sz w:val="28"/>
          <w:szCs w:val="28"/>
          <w:lang w:eastAsia="en-US"/>
        </w:rPr>
        <w:t>»</w:t>
      </w:r>
      <w:r w:rsidR="00C7553F">
        <w:rPr>
          <w:rFonts w:eastAsiaTheme="minorHAnsi"/>
          <w:i/>
          <w:sz w:val="28"/>
          <w:szCs w:val="28"/>
          <w:lang w:eastAsia="en-US"/>
        </w:rPr>
        <w:t>,</w:t>
      </w:r>
      <w:r w:rsidR="00C7553F" w:rsidRPr="00C7553F">
        <w:rPr>
          <w:rFonts w:eastAsiaTheme="minorHAnsi"/>
          <w:i/>
          <w:sz w:val="28"/>
          <w:szCs w:val="28"/>
          <w:lang w:eastAsia="en-US"/>
        </w:rPr>
        <w:t xml:space="preserve"> предназначенный для учета</w:t>
      </w:r>
      <w:r w:rsidR="00C7553F">
        <w:rPr>
          <w:rFonts w:eastAsiaTheme="minorHAnsi"/>
          <w:i/>
          <w:sz w:val="28"/>
          <w:szCs w:val="28"/>
          <w:lang w:eastAsia="en-US"/>
        </w:rPr>
        <w:t xml:space="preserve"> </w:t>
      </w:r>
      <w:r w:rsidR="00C7553F" w:rsidRPr="00C7553F">
        <w:rPr>
          <w:rFonts w:eastAsiaTheme="minorHAnsi"/>
          <w:i/>
          <w:sz w:val="28"/>
          <w:szCs w:val="28"/>
          <w:lang w:eastAsia="en-US"/>
        </w:rPr>
        <w:t>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9C72D4" w:rsidRDefault="009C72D4" w:rsidP="009C72D4">
      <w:pPr>
        <w:jc w:val="both"/>
        <w:rPr>
          <w:sz w:val="28"/>
          <w:szCs w:val="28"/>
        </w:rPr>
      </w:pPr>
      <w:r>
        <w:rPr>
          <w:sz w:val="28"/>
          <w:szCs w:val="28"/>
        </w:rPr>
        <w:t xml:space="preserve">          </w:t>
      </w:r>
      <w:r w:rsidRPr="00FD564F">
        <w:rPr>
          <w:sz w:val="28"/>
          <w:szCs w:val="28"/>
        </w:rPr>
        <w:t>Проведен анализ Пояснительной записки (ф.0503160) к годовой бюджетной отчетности.</w:t>
      </w:r>
      <w:r>
        <w:rPr>
          <w:sz w:val="28"/>
          <w:szCs w:val="28"/>
        </w:rPr>
        <w:t xml:space="preserve"> </w:t>
      </w:r>
      <w:r w:rsidRPr="000F6BB8">
        <w:rPr>
          <w:sz w:val="28"/>
          <w:szCs w:val="28"/>
        </w:rPr>
        <w:t>Пояснительная записка составлена по форме, установленной Инструкцией №191н</w:t>
      </w:r>
      <w:r>
        <w:rPr>
          <w:sz w:val="28"/>
          <w:szCs w:val="28"/>
        </w:rPr>
        <w:t xml:space="preserve">: </w:t>
      </w:r>
      <w:proofErr w:type="gramStart"/>
      <w:r>
        <w:rPr>
          <w:sz w:val="28"/>
          <w:szCs w:val="28"/>
        </w:rPr>
        <w:t>П</w:t>
      </w:r>
      <w:r w:rsidRPr="000F6BB8">
        <w:rPr>
          <w:sz w:val="28"/>
          <w:szCs w:val="28"/>
        </w:rPr>
        <w:t xml:space="preserve">ояснительная записка </w:t>
      </w:r>
      <w:r>
        <w:rPr>
          <w:sz w:val="28"/>
          <w:szCs w:val="28"/>
        </w:rPr>
        <w:t>состоит из</w:t>
      </w:r>
      <w:r w:rsidRPr="000F6BB8">
        <w:rPr>
          <w:sz w:val="28"/>
          <w:szCs w:val="28"/>
        </w:rPr>
        <w:t xml:space="preserve"> текстов</w:t>
      </w:r>
      <w:r>
        <w:rPr>
          <w:sz w:val="28"/>
          <w:szCs w:val="28"/>
        </w:rPr>
        <w:t>ой части</w:t>
      </w:r>
      <w:r w:rsidRPr="000F6BB8">
        <w:rPr>
          <w:sz w:val="28"/>
          <w:szCs w:val="28"/>
        </w:rPr>
        <w:t xml:space="preserve">, </w:t>
      </w:r>
      <w:r>
        <w:rPr>
          <w:sz w:val="28"/>
          <w:szCs w:val="28"/>
        </w:rPr>
        <w:t xml:space="preserve">которая </w:t>
      </w:r>
      <w:r w:rsidRPr="000F6BB8">
        <w:rPr>
          <w:sz w:val="28"/>
          <w:szCs w:val="28"/>
        </w:rPr>
        <w:t>структурирована по разделам</w:t>
      </w:r>
      <w:r>
        <w:rPr>
          <w:sz w:val="28"/>
          <w:szCs w:val="28"/>
        </w:rPr>
        <w:t>,</w:t>
      </w:r>
      <w:r w:rsidRPr="000F6BB8">
        <w:rPr>
          <w:sz w:val="28"/>
          <w:szCs w:val="28"/>
        </w:rPr>
        <w:t xml:space="preserve"> и</w:t>
      </w:r>
      <w:r>
        <w:rPr>
          <w:sz w:val="28"/>
          <w:szCs w:val="28"/>
        </w:rPr>
        <w:t>меет</w:t>
      </w:r>
      <w:r w:rsidRPr="000F6BB8">
        <w:rPr>
          <w:sz w:val="28"/>
          <w:szCs w:val="28"/>
        </w:rPr>
        <w:t xml:space="preserve"> </w:t>
      </w:r>
      <w:r w:rsidRPr="00DD2466">
        <w:rPr>
          <w:sz w:val="28"/>
          <w:szCs w:val="28"/>
        </w:rPr>
        <w:t>все необходимые формы, таблицы, характеризующие финансово-хозяйственную деятельность</w:t>
      </w:r>
      <w:r>
        <w:rPr>
          <w:sz w:val="28"/>
          <w:szCs w:val="28"/>
        </w:rPr>
        <w:t xml:space="preserve"> </w:t>
      </w:r>
      <w:r w:rsidR="00D857B9">
        <w:rPr>
          <w:sz w:val="28"/>
          <w:szCs w:val="28"/>
        </w:rPr>
        <w:t>сельского</w:t>
      </w:r>
      <w:proofErr w:type="gramEnd"/>
      <w:r w:rsidR="00EB6C29">
        <w:rPr>
          <w:sz w:val="28"/>
          <w:szCs w:val="28"/>
        </w:rPr>
        <w:t xml:space="preserve">                                                                                                                                                                                                                                                                                                                                                                                                                                                                                                                                                                                                                                                                                                                                                                                                                                                                                                                                                                                                                                                                                                                                                                                                                                                                                                                                                                                                                                                                                                                                                                                                                                                                                                                                                                                                                                                                                                                                                                                                                            </w:t>
      </w:r>
      <w:r>
        <w:rPr>
          <w:sz w:val="28"/>
          <w:szCs w:val="28"/>
        </w:rPr>
        <w:t xml:space="preserve"> поселения</w:t>
      </w:r>
      <w:r w:rsidRPr="00DD2466">
        <w:rPr>
          <w:sz w:val="28"/>
          <w:szCs w:val="28"/>
        </w:rPr>
        <w:t xml:space="preserve"> в течение отчетного периода. В соответствии с пунктом 8 Инструкции №191н формы бюджетной </w:t>
      </w:r>
      <w:r>
        <w:rPr>
          <w:sz w:val="28"/>
          <w:szCs w:val="28"/>
        </w:rPr>
        <w:t>отчетности, которые не</w:t>
      </w:r>
      <w:r w:rsidRPr="00DD2466">
        <w:rPr>
          <w:sz w:val="28"/>
          <w:szCs w:val="28"/>
        </w:rPr>
        <w:t xml:space="preserve"> </w:t>
      </w:r>
      <w:r>
        <w:rPr>
          <w:sz w:val="28"/>
          <w:szCs w:val="28"/>
        </w:rPr>
        <w:t>имеют числового значения,</w:t>
      </w:r>
      <w:r w:rsidRPr="00DD2466">
        <w:rPr>
          <w:sz w:val="28"/>
          <w:szCs w:val="28"/>
        </w:rPr>
        <w:t xml:space="preserve"> не составлялись. Перечень данных форм бюджетной отчетности ука</w:t>
      </w:r>
      <w:r>
        <w:rPr>
          <w:sz w:val="28"/>
          <w:szCs w:val="28"/>
        </w:rPr>
        <w:t>зан в Пояснительной записке (ф.</w:t>
      </w:r>
      <w:r w:rsidRPr="00DD2466">
        <w:rPr>
          <w:sz w:val="28"/>
          <w:szCs w:val="28"/>
        </w:rPr>
        <w:t>0503160).</w:t>
      </w:r>
    </w:p>
    <w:p w:rsidR="009D7D19" w:rsidRPr="00F06517" w:rsidRDefault="009D7D19" w:rsidP="00F06517">
      <w:pPr>
        <w:widowControl/>
        <w:ind w:firstLine="540"/>
        <w:jc w:val="both"/>
        <w:rPr>
          <w:rFonts w:eastAsiaTheme="minorHAnsi"/>
          <w:sz w:val="28"/>
          <w:szCs w:val="28"/>
          <w:lang w:eastAsia="en-US"/>
        </w:rPr>
      </w:pPr>
      <w:r w:rsidRPr="001C21F6">
        <w:rPr>
          <w:rFonts w:eastAsiaTheme="minorHAnsi"/>
          <w:sz w:val="28"/>
          <w:szCs w:val="28"/>
          <w:lang w:eastAsia="en-US"/>
        </w:rPr>
        <w:t xml:space="preserve">КСК УКМО отмечает, что информация, содержащаяся в таблице №4, не отражает особенности ведения бюджетного учета Администрацией Верхнемарковского МО. </w:t>
      </w:r>
    </w:p>
    <w:p w:rsidR="00284A88" w:rsidRPr="00F06517" w:rsidRDefault="00284A88" w:rsidP="00284A88">
      <w:pPr>
        <w:ind w:firstLine="709"/>
        <w:jc w:val="both"/>
        <w:rPr>
          <w:sz w:val="28"/>
          <w:szCs w:val="28"/>
        </w:rPr>
      </w:pPr>
      <w:r w:rsidRPr="00F06517">
        <w:rPr>
          <w:sz w:val="28"/>
          <w:szCs w:val="28"/>
        </w:rPr>
        <w:t xml:space="preserve">Сведения об исполнении бюджета </w:t>
      </w:r>
      <w:hyperlink r:id="rId9" w:history="1">
        <w:r w:rsidRPr="00F06517">
          <w:rPr>
            <w:sz w:val="28"/>
            <w:szCs w:val="28"/>
          </w:rPr>
          <w:t>(ф.0503164)</w:t>
        </w:r>
      </w:hyperlink>
      <w:r w:rsidRPr="00F06517">
        <w:rPr>
          <w:sz w:val="28"/>
          <w:szCs w:val="28"/>
        </w:rPr>
        <w:t xml:space="preserve"> содержат за отчетный период данные о результатах исполнения бюджета субъектом бюджетной отчетности, которые подтверждаются показателями формы 0503127.</w:t>
      </w:r>
    </w:p>
    <w:p w:rsidR="00284A88" w:rsidRPr="00284A88" w:rsidRDefault="00284A88" w:rsidP="00284A88">
      <w:pPr>
        <w:ind w:firstLine="709"/>
        <w:jc w:val="both"/>
        <w:rPr>
          <w:sz w:val="28"/>
          <w:szCs w:val="28"/>
          <w:highlight w:val="cyan"/>
        </w:rPr>
      </w:pPr>
    </w:p>
    <w:p w:rsidR="00284A88" w:rsidRPr="0033386C" w:rsidRDefault="00284A88" w:rsidP="00284A88">
      <w:pPr>
        <w:jc w:val="both"/>
        <w:rPr>
          <w:b/>
          <w:sz w:val="28"/>
          <w:szCs w:val="28"/>
        </w:rPr>
      </w:pPr>
      <w:r w:rsidRPr="0033386C">
        <w:rPr>
          <w:b/>
          <w:sz w:val="28"/>
          <w:szCs w:val="28"/>
        </w:rPr>
        <w:t>Предложения:</w:t>
      </w:r>
    </w:p>
    <w:p w:rsidR="00284A88" w:rsidRPr="00284A88" w:rsidRDefault="00284A88" w:rsidP="00284A88">
      <w:pPr>
        <w:pStyle w:val="af4"/>
        <w:spacing w:before="0" w:beforeAutospacing="0" w:after="0" w:afterAutospacing="0"/>
        <w:jc w:val="both"/>
        <w:rPr>
          <w:sz w:val="28"/>
          <w:szCs w:val="28"/>
          <w:highlight w:val="cyan"/>
        </w:rPr>
      </w:pPr>
    </w:p>
    <w:p w:rsidR="0033386C" w:rsidRPr="0079493F" w:rsidRDefault="0033386C" w:rsidP="0079493F">
      <w:pPr>
        <w:ind w:firstLine="709"/>
        <w:jc w:val="both"/>
        <w:rPr>
          <w:color w:val="000000"/>
          <w:sz w:val="28"/>
          <w:szCs w:val="28"/>
        </w:rPr>
      </w:pPr>
      <w:r>
        <w:rPr>
          <w:color w:val="000000"/>
          <w:sz w:val="28"/>
          <w:szCs w:val="28"/>
        </w:rPr>
        <w:t>Проанализировать нарушения, выявленные в ходе внешней проверки годового отчета об исполнении бюджета и учесть замечания КСК УКМО в дальнейшей работе.</w:t>
      </w:r>
    </w:p>
    <w:p w:rsidR="00284A88" w:rsidRDefault="0033386C" w:rsidP="0079493F">
      <w:pPr>
        <w:shd w:val="clear" w:color="auto" w:fill="FFFFFF"/>
        <w:ind w:firstLine="709"/>
        <w:jc w:val="both"/>
        <w:rPr>
          <w:sz w:val="28"/>
          <w:szCs w:val="28"/>
        </w:rPr>
      </w:pPr>
      <w:r w:rsidRPr="005064E5">
        <w:rPr>
          <w:bCs/>
          <w:sz w:val="28"/>
          <w:szCs w:val="28"/>
        </w:rPr>
        <w:t xml:space="preserve">КСК УКМО полагает, что годовой отчет об исполнении бюджета </w:t>
      </w:r>
      <w:r w:rsidRPr="0033386C">
        <w:rPr>
          <w:sz w:val="28"/>
          <w:szCs w:val="28"/>
        </w:rPr>
        <w:t xml:space="preserve">Верхнемарковского </w:t>
      </w:r>
      <w:r w:rsidR="008C4062">
        <w:rPr>
          <w:bCs/>
          <w:sz w:val="28"/>
          <w:szCs w:val="28"/>
        </w:rPr>
        <w:t>МО</w:t>
      </w:r>
      <w:r w:rsidRPr="005064E5">
        <w:rPr>
          <w:bCs/>
          <w:sz w:val="28"/>
          <w:szCs w:val="28"/>
        </w:rPr>
        <w:t xml:space="preserve"> за 2019 год </w:t>
      </w:r>
      <w:r w:rsidRPr="005064E5">
        <w:rPr>
          <w:sz w:val="28"/>
          <w:szCs w:val="28"/>
          <w:lang w:eastAsia="zh-CN"/>
        </w:rPr>
        <w:t xml:space="preserve">по основным параметрам исполнения местного бюджета </w:t>
      </w:r>
      <w:r w:rsidRPr="00D61829">
        <w:rPr>
          <w:sz w:val="28"/>
          <w:szCs w:val="28"/>
        </w:rPr>
        <w:t>является достоверным</w:t>
      </w:r>
      <w:r>
        <w:rPr>
          <w:sz w:val="28"/>
          <w:szCs w:val="28"/>
        </w:rPr>
        <w:t xml:space="preserve"> и может быть </w:t>
      </w:r>
      <w:r w:rsidRPr="005064E5">
        <w:rPr>
          <w:sz w:val="28"/>
          <w:szCs w:val="28"/>
          <w:lang w:eastAsia="zh-CN"/>
        </w:rPr>
        <w:t>р</w:t>
      </w:r>
      <w:r w:rsidRPr="005064E5">
        <w:rPr>
          <w:bCs/>
          <w:sz w:val="28"/>
          <w:szCs w:val="28"/>
        </w:rPr>
        <w:t xml:space="preserve">екомендован к </w:t>
      </w:r>
      <w:r>
        <w:rPr>
          <w:bCs/>
          <w:sz w:val="28"/>
          <w:szCs w:val="28"/>
        </w:rPr>
        <w:t>утверждени</w:t>
      </w:r>
      <w:r w:rsidRPr="005064E5">
        <w:rPr>
          <w:bCs/>
          <w:sz w:val="28"/>
          <w:szCs w:val="28"/>
        </w:rPr>
        <w:t xml:space="preserve">ю Решением Думы </w:t>
      </w:r>
      <w:r w:rsidRPr="0033386C">
        <w:rPr>
          <w:sz w:val="28"/>
          <w:szCs w:val="28"/>
        </w:rPr>
        <w:t>Верхнемарковского</w:t>
      </w:r>
      <w:r w:rsidRPr="00354C35">
        <w:rPr>
          <w:sz w:val="28"/>
          <w:szCs w:val="28"/>
        </w:rPr>
        <w:t xml:space="preserve"> </w:t>
      </w:r>
      <w:r w:rsidRPr="0033386C">
        <w:rPr>
          <w:sz w:val="28"/>
          <w:szCs w:val="28"/>
        </w:rPr>
        <w:t>сель</w:t>
      </w:r>
      <w:r>
        <w:rPr>
          <w:sz w:val="28"/>
          <w:szCs w:val="28"/>
        </w:rPr>
        <w:t>ского поселения.</w:t>
      </w:r>
    </w:p>
    <w:p w:rsidR="0079493F" w:rsidRPr="0033386C" w:rsidRDefault="0079493F" w:rsidP="0079493F">
      <w:pPr>
        <w:shd w:val="clear" w:color="auto" w:fill="FFFFFF"/>
        <w:ind w:firstLine="709"/>
        <w:jc w:val="both"/>
        <w:rPr>
          <w:sz w:val="28"/>
          <w:szCs w:val="28"/>
        </w:rPr>
      </w:pPr>
    </w:p>
    <w:p w:rsidR="00284A88" w:rsidRPr="009D364E" w:rsidRDefault="00284A88" w:rsidP="0033386C">
      <w:pPr>
        <w:shd w:val="clear" w:color="auto" w:fill="FFFFFF"/>
        <w:jc w:val="both"/>
        <w:rPr>
          <w:sz w:val="28"/>
          <w:szCs w:val="28"/>
        </w:rPr>
      </w:pPr>
      <w:r w:rsidRPr="0033386C">
        <w:rPr>
          <w:sz w:val="28"/>
          <w:szCs w:val="28"/>
        </w:rPr>
        <w:t>Инспектор КСК УКМО:</w:t>
      </w:r>
      <w:r w:rsidRPr="0033386C">
        <w:rPr>
          <w:sz w:val="28"/>
          <w:szCs w:val="28"/>
        </w:rPr>
        <w:tab/>
      </w:r>
      <w:r w:rsidRPr="0033386C">
        <w:rPr>
          <w:sz w:val="28"/>
          <w:szCs w:val="28"/>
        </w:rPr>
        <w:tab/>
      </w:r>
      <w:r w:rsidRPr="0033386C">
        <w:rPr>
          <w:sz w:val="28"/>
          <w:szCs w:val="28"/>
        </w:rPr>
        <w:tab/>
      </w:r>
      <w:r w:rsidRPr="0033386C">
        <w:rPr>
          <w:sz w:val="28"/>
          <w:szCs w:val="28"/>
        </w:rPr>
        <w:tab/>
      </w:r>
      <w:r w:rsidRPr="0033386C">
        <w:rPr>
          <w:sz w:val="28"/>
          <w:szCs w:val="28"/>
        </w:rPr>
        <w:tab/>
      </w:r>
      <w:r w:rsidRPr="0033386C">
        <w:rPr>
          <w:sz w:val="28"/>
          <w:szCs w:val="28"/>
        </w:rPr>
        <w:tab/>
      </w:r>
      <w:r w:rsidRPr="0033386C">
        <w:rPr>
          <w:sz w:val="28"/>
          <w:szCs w:val="28"/>
        </w:rPr>
        <w:tab/>
        <w:t>Е.В.Белоголова</w:t>
      </w:r>
    </w:p>
    <w:sectPr w:rsidR="00284A88" w:rsidRPr="009D364E" w:rsidSect="00BF19A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88" w:rsidRDefault="001F4188" w:rsidP="00BF19A6">
      <w:r>
        <w:separator/>
      </w:r>
    </w:p>
  </w:endnote>
  <w:endnote w:type="continuationSeparator" w:id="0">
    <w:p w:rsidR="001F4188" w:rsidRDefault="001F4188" w:rsidP="00BF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74" w:rsidRDefault="000D197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74" w:rsidRDefault="000D197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74" w:rsidRDefault="000D19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88" w:rsidRDefault="001F4188" w:rsidP="00BF19A6">
      <w:r>
        <w:separator/>
      </w:r>
    </w:p>
  </w:footnote>
  <w:footnote w:type="continuationSeparator" w:id="0">
    <w:p w:rsidR="001F4188" w:rsidRDefault="001F4188" w:rsidP="00BF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74" w:rsidRDefault="000D197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66890"/>
    </w:sdtPr>
    <w:sdtContent>
      <w:p w:rsidR="000D1974" w:rsidRDefault="000D1974">
        <w:pPr>
          <w:pStyle w:val="a6"/>
          <w:jc w:val="center"/>
        </w:pPr>
        <w:fldSimple w:instr="PAGE   \* MERGEFORMAT">
          <w:r w:rsidR="00EB6C29">
            <w:rPr>
              <w:noProof/>
            </w:rPr>
            <w:t>10</w:t>
          </w:r>
        </w:fldSimple>
      </w:p>
    </w:sdtContent>
  </w:sdt>
  <w:p w:rsidR="000D1974" w:rsidRDefault="000D197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74" w:rsidRDefault="000D19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FCB0FA"/>
    <w:lvl w:ilvl="0">
      <w:numFmt w:val="bullet"/>
      <w:lvlText w:val="*"/>
      <w:lvlJc w:val="left"/>
    </w:lvl>
  </w:abstractNum>
  <w:abstractNum w:abstractNumId="1">
    <w:nsid w:val="02262D41"/>
    <w:multiLevelType w:val="hybridMultilevel"/>
    <w:tmpl w:val="02282A82"/>
    <w:lvl w:ilvl="0" w:tplc="42FA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3">
    <w:nsid w:val="0E0933A9"/>
    <w:multiLevelType w:val="hybridMultilevel"/>
    <w:tmpl w:val="2BEC8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DD3D2F"/>
    <w:multiLevelType w:val="singleLevel"/>
    <w:tmpl w:val="E9F61C52"/>
    <w:lvl w:ilvl="0">
      <w:start w:val="2009"/>
      <w:numFmt w:val="decimal"/>
      <w:lvlText w:val="18.06.%1"/>
      <w:legacy w:legacy="1" w:legacySpace="0" w:legacyIndent="1253"/>
      <w:lvlJc w:val="left"/>
      <w:rPr>
        <w:rFonts w:ascii="Times New Roman" w:hAnsi="Times New Roman" w:cs="Times New Roman" w:hint="default"/>
      </w:rPr>
    </w:lvl>
  </w:abstractNum>
  <w:abstractNum w:abstractNumId="6">
    <w:nsid w:val="1D5F0613"/>
    <w:multiLevelType w:val="singleLevel"/>
    <w:tmpl w:val="5D54CCB8"/>
    <w:lvl w:ilvl="0">
      <w:start w:val="1"/>
      <w:numFmt w:val="decimal"/>
      <w:lvlText w:val="1.%1."/>
      <w:legacy w:legacy="1" w:legacySpace="0" w:legacyIndent="508"/>
      <w:lvlJc w:val="left"/>
      <w:rPr>
        <w:rFonts w:ascii="Times New Roman" w:hAnsi="Times New Roman" w:cs="Times New Roman" w:hint="default"/>
      </w:rPr>
    </w:lvl>
  </w:abstractNum>
  <w:abstractNum w:abstractNumId="7">
    <w:nsid w:val="220F55A6"/>
    <w:multiLevelType w:val="hybridMultilevel"/>
    <w:tmpl w:val="181074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32A38AE"/>
    <w:multiLevelType w:val="hybridMultilevel"/>
    <w:tmpl w:val="44AE57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3FC23FF"/>
    <w:multiLevelType w:val="singleLevel"/>
    <w:tmpl w:val="65721F42"/>
    <w:lvl w:ilvl="0">
      <w:start w:val="5"/>
      <w:numFmt w:val="decimal"/>
      <w:lvlText w:val="2.%1."/>
      <w:legacy w:legacy="1" w:legacySpace="0" w:legacyIndent="523"/>
      <w:lvlJc w:val="left"/>
      <w:rPr>
        <w:rFonts w:ascii="Times New Roman" w:hAnsi="Times New Roman" w:cs="Times New Roman" w:hint="default"/>
      </w:rPr>
    </w:lvl>
  </w:abstractNum>
  <w:abstractNum w:abstractNumId="10">
    <w:nsid w:val="267344FB"/>
    <w:multiLevelType w:val="singleLevel"/>
    <w:tmpl w:val="4ABA4464"/>
    <w:lvl w:ilvl="0">
      <w:start w:val="2009"/>
      <w:numFmt w:val="decimal"/>
      <w:lvlText w:val="18.12.%1"/>
      <w:legacy w:legacy="1" w:legacySpace="0" w:legacyIndent="1253"/>
      <w:lvlJc w:val="left"/>
      <w:rPr>
        <w:rFonts w:ascii="Times New Roman" w:hAnsi="Times New Roman" w:cs="Times New Roman" w:hint="default"/>
      </w:rPr>
    </w:lvl>
  </w:abstractNum>
  <w:abstractNum w:abstractNumId="11">
    <w:nsid w:val="32466AA7"/>
    <w:multiLevelType w:val="singleLevel"/>
    <w:tmpl w:val="BA6C61FE"/>
    <w:lvl w:ilvl="0">
      <w:numFmt w:val="decimal"/>
      <w:lvlText w:val="2.%1."/>
      <w:legacy w:legacy="1" w:legacySpace="0" w:legacyIndent="537"/>
      <w:lvlJc w:val="left"/>
      <w:rPr>
        <w:rFonts w:ascii="Times New Roman" w:hAnsi="Times New Roman" w:cs="Times New Roman" w:hint="default"/>
      </w:rPr>
    </w:lvl>
  </w:abstractNum>
  <w:abstractNum w:abstractNumId="12">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D8155B"/>
    <w:multiLevelType w:val="hybridMultilevel"/>
    <w:tmpl w:val="0F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22F95"/>
    <w:multiLevelType w:val="hybridMultilevel"/>
    <w:tmpl w:val="F8C06F1E"/>
    <w:lvl w:ilvl="0" w:tplc="72268086">
      <w:start w:val="1"/>
      <w:numFmt w:val="decimal"/>
      <w:lvlText w:val="%1."/>
      <w:lvlJc w:val="left"/>
      <w:pPr>
        <w:ind w:left="1729" w:hanging="102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8F4BAB"/>
    <w:multiLevelType w:val="hybridMultilevel"/>
    <w:tmpl w:val="B08A1FF6"/>
    <w:lvl w:ilvl="0" w:tplc="0419000F">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3706F6"/>
    <w:multiLevelType w:val="hybridMultilevel"/>
    <w:tmpl w:val="8F6A82F8"/>
    <w:lvl w:ilvl="0" w:tplc="337812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9274C"/>
    <w:multiLevelType w:val="singleLevel"/>
    <w:tmpl w:val="99D86E8E"/>
    <w:lvl w:ilvl="0">
      <w:start w:val="1"/>
      <w:numFmt w:val="decimal"/>
      <w:lvlText w:val="2.7.%1."/>
      <w:legacy w:legacy="1" w:legacySpace="0" w:legacyIndent="859"/>
      <w:lvlJc w:val="left"/>
      <w:rPr>
        <w:rFonts w:ascii="Times New Roman" w:hAnsi="Times New Roman" w:cs="Times New Roman" w:hint="default"/>
      </w:rPr>
    </w:lvl>
  </w:abstractNum>
  <w:abstractNum w:abstractNumId="18">
    <w:nsid w:val="55473D86"/>
    <w:multiLevelType w:val="singleLevel"/>
    <w:tmpl w:val="1E5AE968"/>
    <w:lvl w:ilvl="0">
      <w:start w:val="13"/>
      <w:numFmt w:val="decimal"/>
      <w:lvlText w:val="2.%1."/>
      <w:legacy w:legacy="1" w:legacySpace="0" w:legacyIndent="667"/>
      <w:lvlJc w:val="left"/>
      <w:rPr>
        <w:rFonts w:ascii="Times New Roman" w:hAnsi="Times New Roman" w:cs="Times New Roman" w:hint="default"/>
      </w:rPr>
    </w:lvl>
  </w:abstractNum>
  <w:abstractNum w:abstractNumId="19">
    <w:nsid w:val="59BF360E"/>
    <w:multiLevelType w:val="hybridMultilevel"/>
    <w:tmpl w:val="EFCCEF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21">
    <w:nsid w:val="66576453"/>
    <w:multiLevelType w:val="hybridMultilevel"/>
    <w:tmpl w:val="322E726A"/>
    <w:lvl w:ilvl="0" w:tplc="CAA6F3BA">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22">
    <w:nsid w:val="67B55D19"/>
    <w:multiLevelType w:val="singleLevel"/>
    <w:tmpl w:val="945621D8"/>
    <w:lvl w:ilvl="0">
      <w:start w:val="1"/>
      <w:numFmt w:val="decimal"/>
      <w:lvlText w:val="2.11.%1."/>
      <w:legacy w:legacy="1" w:legacySpace="0" w:legacyIndent="903"/>
      <w:lvlJc w:val="left"/>
      <w:rPr>
        <w:rFonts w:ascii="Times New Roman" w:hAnsi="Times New Roman" w:cs="Times New Roman" w:hint="default"/>
      </w:rPr>
    </w:lvl>
  </w:abstractNum>
  <w:abstractNum w:abstractNumId="23">
    <w:nsid w:val="684B4C0C"/>
    <w:multiLevelType w:val="hybridMultilevel"/>
    <w:tmpl w:val="2EEA4012"/>
    <w:lvl w:ilvl="0" w:tplc="999EBB4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4">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25">
    <w:nsid w:val="6D646E13"/>
    <w:multiLevelType w:val="singleLevel"/>
    <w:tmpl w:val="35D48BEC"/>
    <w:lvl w:ilvl="0">
      <w:start w:val="2"/>
      <w:numFmt w:val="decimal"/>
      <w:lvlText w:val="2.4.%1."/>
      <w:legacy w:legacy="1" w:legacySpace="0" w:legacyIndent="725"/>
      <w:lvlJc w:val="left"/>
      <w:rPr>
        <w:rFonts w:ascii="Times New Roman" w:hAnsi="Times New Roman" w:cs="Times New Roman" w:hint="default"/>
      </w:rPr>
    </w:lvl>
  </w:abstractNum>
  <w:abstractNum w:abstractNumId="26">
    <w:nsid w:val="6EA172B8"/>
    <w:multiLevelType w:val="singleLevel"/>
    <w:tmpl w:val="772E9320"/>
    <w:lvl w:ilvl="0">
      <w:start w:val="1"/>
      <w:numFmt w:val="decimal"/>
      <w:lvlText w:val="2.8.%1."/>
      <w:legacy w:legacy="1" w:legacySpace="0" w:legacyIndent="898"/>
      <w:lvlJc w:val="left"/>
      <w:rPr>
        <w:rFonts w:ascii="Times New Roman" w:hAnsi="Times New Roman" w:cs="Times New Roman" w:hint="default"/>
      </w:rPr>
    </w:lvl>
  </w:abstractNum>
  <w:abstractNum w:abstractNumId="27">
    <w:nsid w:val="718C6338"/>
    <w:multiLevelType w:val="hybridMultilevel"/>
    <w:tmpl w:val="57FCB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765B12"/>
    <w:multiLevelType w:val="hybridMultilevel"/>
    <w:tmpl w:val="F10C1A56"/>
    <w:lvl w:ilvl="0" w:tplc="0EF6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876847"/>
    <w:multiLevelType w:val="hybridMultilevel"/>
    <w:tmpl w:val="43184A68"/>
    <w:lvl w:ilvl="0" w:tplc="FF449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
  </w:num>
  <w:num w:numId="3">
    <w:abstractNumId w:val="20"/>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4"/>
  </w:num>
  <w:num w:numId="7">
    <w:abstractNumId w:val="12"/>
  </w:num>
  <w:num w:numId="8">
    <w:abstractNumId w:val="29"/>
  </w:num>
  <w:num w:numId="9">
    <w:abstractNumId w:val="19"/>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6"/>
  </w:num>
  <w:num w:numId="13">
    <w:abstractNumId w:val="11"/>
  </w:num>
  <w:num w:numId="14">
    <w:abstractNumId w:val="25"/>
  </w:num>
  <w:num w:numId="15">
    <w:abstractNumId w:val="9"/>
  </w:num>
  <w:num w:numId="16">
    <w:abstractNumId w:val="17"/>
  </w:num>
  <w:num w:numId="17">
    <w:abstractNumId w:val="26"/>
  </w:num>
  <w:num w:numId="18">
    <w:abstractNumId w:val="22"/>
  </w:num>
  <w:num w:numId="19">
    <w:abstractNumId w:val="18"/>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2">
    <w:abstractNumId w:val="23"/>
  </w:num>
  <w:num w:numId="23">
    <w:abstractNumId w:val="10"/>
  </w:num>
  <w:num w:numId="24">
    <w:abstractNumId w:val="5"/>
  </w:num>
  <w:num w:numId="2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6">
    <w:abstractNumId w:val="1"/>
  </w:num>
  <w:num w:numId="27">
    <w:abstractNumId w:val="28"/>
  </w:num>
  <w:num w:numId="28">
    <w:abstractNumId w:val="7"/>
  </w:num>
  <w:num w:numId="29">
    <w:abstractNumId w:val="21"/>
  </w:num>
  <w:num w:numId="30">
    <w:abstractNumId w:val="13"/>
  </w:num>
  <w:num w:numId="31">
    <w:abstractNumId w:val="3"/>
  </w:num>
  <w:num w:numId="32">
    <w:abstractNumId w:val="16"/>
  </w:num>
  <w:num w:numId="33">
    <w:abstractNumId w:val="30"/>
  </w:num>
  <w:num w:numId="34">
    <w:abstractNumId w:val="14"/>
  </w:num>
  <w:num w:numId="35">
    <w:abstractNumId w:val="8"/>
  </w:num>
  <w:num w:numId="36">
    <w:abstractNumId w:val="1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footnotePr>
    <w:footnote w:id="-1"/>
    <w:footnote w:id="0"/>
  </w:footnotePr>
  <w:endnotePr>
    <w:endnote w:id="-1"/>
    <w:endnote w:id="0"/>
  </w:endnotePr>
  <w:compat/>
  <w:rsids>
    <w:rsidRoot w:val="00535663"/>
    <w:rsid w:val="000004FB"/>
    <w:rsid w:val="00002536"/>
    <w:rsid w:val="00002A92"/>
    <w:rsid w:val="000046F5"/>
    <w:rsid w:val="00004863"/>
    <w:rsid w:val="00004A72"/>
    <w:rsid w:val="0000562B"/>
    <w:rsid w:val="000060D1"/>
    <w:rsid w:val="00006157"/>
    <w:rsid w:val="0000653F"/>
    <w:rsid w:val="00007A23"/>
    <w:rsid w:val="0001004E"/>
    <w:rsid w:val="000102AE"/>
    <w:rsid w:val="000107A6"/>
    <w:rsid w:val="00010BAB"/>
    <w:rsid w:val="00010D6C"/>
    <w:rsid w:val="00012490"/>
    <w:rsid w:val="0001270B"/>
    <w:rsid w:val="0001297C"/>
    <w:rsid w:val="00017F3A"/>
    <w:rsid w:val="00021F89"/>
    <w:rsid w:val="000309E1"/>
    <w:rsid w:val="00030FCA"/>
    <w:rsid w:val="00031221"/>
    <w:rsid w:val="00033268"/>
    <w:rsid w:val="00035A67"/>
    <w:rsid w:val="00035A72"/>
    <w:rsid w:val="0004092A"/>
    <w:rsid w:val="000413D1"/>
    <w:rsid w:val="000425AE"/>
    <w:rsid w:val="00043505"/>
    <w:rsid w:val="000453B8"/>
    <w:rsid w:val="00045C4A"/>
    <w:rsid w:val="00045CDA"/>
    <w:rsid w:val="00046EBE"/>
    <w:rsid w:val="00051E3E"/>
    <w:rsid w:val="00052099"/>
    <w:rsid w:val="00052923"/>
    <w:rsid w:val="00054131"/>
    <w:rsid w:val="00054F30"/>
    <w:rsid w:val="00055533"/>
    <w:rsid w:val="000562D3"/>
    <w:rsid w:val="0006108F"/>
    <w:rsid w:val="00061ECE"/>
    <w:rsid w:val="000636C2"/>
    <w:rsid w:val="00063F0C"/>
    <w:rsid w:val="00063F34"/>
    <w:rsid w:val="000652E7"/>
    <w:rsid w:val="0006797F"/>
    <w:rsid w:val="00071CEA"/>
    <w:rsid w:val="00074206"/>
    <w:rsid w:val="00076F47"/>
    <w:rsid w:val="000834FB"/>
    <w:rsid w:val="000842E7"/>
    <w:rsid w:val="000843AD"/>
    <w:rsid w:val="00084E3C"/>
    <w:rsid w:val="0009257B"/>
    <w:rsid w:val="00093AF3"/>
    <w:rsid w:val="000941A5"/>
    <w:rsid w:val="0009729E"/>
    <w:rsid w:val="000A332E"/>
    <w:rsid w:val="000A360B"/>
    <w:rsid w:val="000A3C56"/>
    <w:rsid w:val="000A585A"/>
    <w:rsid w:val="000A6601"/>
    <w:rsid w:val="000A6B3F"/>
    <w:rsid w:val="000B0086"/>
    <w:rsid w:val="000B3A04"/>
    <w:rsid w:val="000B67AC"/>
    <w:rsid w:val="000B6B9E"/>
    <w:rsid w:val="000C07A8"/>
    <w:rsid w:val="000C20A1"/>
    <w:rsid w:val="000C20D2"/>
    <w:rsid w:val="000C31FB"/>
    <w:rsid w:val="000C4104"/>
    <w:rsid w:val="000C6119"/>
    <w:rsid w:val="000C79C8"/>
    <w:rsid w:val="000D019B"/>
    <w:rsid w:val="000D063F"/>
    <w:rsid w:val="000D0914"/>
    <w:rsid w:val="000D1974"/>
    <w:rsid w:val="000D2077"/>
    <w:rsid w:val="000D281E"/>
    <w:rsid w:val="000D2B3E"/>
    <w:rsid w:val="000D319D"/>
    <w:rsid w:val="000D3974"/>
    <w:rsid w:val="000E0847"/>
    <w:rsid w:val="000E08D4"/>
    <w:rsid w:val="000E25E6"/>
    <w:rsid w:val="000E41EF"/>
    <w:rsid w:val="000E453C"/>
    <w:rsid w:val="000E4653"/>
    <w:rsid w:val="000E5E92"/>
    <w:rsid w:val="000E62B5"/>
    <w:rsid w:val="000E6C66"/>
    <w:rsid w:val="000F1FB7"/>
    <w:rsid w:val="000F3968"/>
    <w:rsid w:val="000F4432"/>
    <w:rsid w:val="000F4CFE"/>
    <w:rsid w:val="000F4EB0"/>
    <w:rsid w:val="000F790A"/>
    <w:rsid w:val="001005EC"/>
    <w:rsid w:val="00101121"/>
    <w:rsid w:val="001028E1"/>
    <w:rsid w:val="00102A09"/>
    <w:rsid w:val="001030E5"/>
    <w:rsid w:val="00103457"/>
    <w:rsid w:val="001037FD"/>
    <w:rsid w:val="001039B8"/>
    <w:rsid w:val="00104C97"/>
    <w:rsid w:val="001106CB"/>
    <w:rsid w:val="00110C21"/>
    <w:rsid w:val="00112084"/>
    <w:rsid w:val="00113135"/>
    <w:rsid w:val="00113B6D"/>
    <w:rsid w:val="00114174"/>
    <w:rsid w:val="001168C1"/>
    <w:rsid w:val="001170E3"/>
    <w:rsid w:val="00117EAC"/>
    <w:rsid w:val="00123140"/>
    <w:rsid w:val="001242AD"/>
    <w:rsid w:val="0012751E"/>
    <w:rsid w:val="0012762A"/>
    <w:rsid w:val="00127DB5"/>
    <w:rsid w:val="00133401"/>
    <w:rsid w:val="00135AF7"/>
    <w:rsid w:val="00136B82"/>
    <w:rsid w:val="00140368"/>
    <w:rsid w:val="001405FF"/>
    <w:rsid w:val="00140CCE"/>
    <w:rsid w:val="001420EF"/>
    <w:rsid w:val="00143B1D"/>
    <w:rsid w:val="00143FDC"/>
    <w:rsid w:val="00145839"/>
    <w:rsid w:val="00146770"/>
    <w:rsid w:val="00146F00"/>
    <w:rsid w:val="00155146"/>
    <w:rsid w:val="001554C3"/>
    <w:rsid w:val="0015587B"/>
    <w:rsid w:val="00156B6D"/>
    <w:rsid w:val="001574D9"/>
    <w:rsid w:val="0016161F"/>
    <w:rsid w:val="0016194F"/>
    <w:rsid w:val="00161ED7"/>
    <w:rsid w:val="00162177"/>
    <w:rsid w:val="0016275E"/>
    <w:rsid w:val="001646DA"/>
    <w:rsid w:val="00167122"/>
    <w:rsid w:val="0017005D"/>
    <w:rsid w:val="001701ED"/>
    <w:rsid w:val="00173A13"/>
    <w:rsid w:val="00174C16"/>
    <w:rsid w:val="00174F8B"/>
    <w:rsid w:val="00174FAD"/>
    <w:rsid w:val="00176D07"/>
    <w:rsid w:val="001804FB"/>
    <w:rsid w:val="001825FD"/>
    <w:rsid w:val="001827A9"/>
    <w:rsid w:val="00183CF3"/>
    <w:rsid w:val="001847A1"/>
    <w:rsid w:val="001854D7"/>
    <w:rsid w:val="00185D31"/>
    <w:rsid w:val="00191910"/>
    <w:rsid w:val="0019207F"/>
    <w:rsid w:val="00192D83"/>
    <w:rsid w:val="00193B4B"/>
    <w:rsid w:val="00195A20"/>
    <w:rsid w:val="00197052"/>
    <w:rsid w:val="001A2762"/>
    <w:rsid w:val="001A3EA8"/>
    <w:rsid w:val="001A497F"/>
    <w:rsid w:val="001A4B4C"/>
    <w:rsid w:val="001B1025"/>
    <w:rsid w:val="001B26A5"/>
    <w:rsid w:val="001B2848"/>
    <w:rsid w:val="001B3ABF"/>
    <w:rsid w:val="001B5830"/>
    <w:rsid w:val="001C0879"/>
    <w:rsid w:val="001C0A49"/>
    <w:rsid w:val="001C0B3C"/>
    <w:rsid w:val="001C1CAD"/>
    <w:rsid w:val="001C21F6"/>
    <w:rsid w:val="001C23FE"/>
    <w:rsid w:val="001C2701"/>
    <w:rsid w:val="001C3B5F"/>
    <w:rsid w:val="001C588B"/>
    <w:rsid w:val="001C63BA"/>
    <w:rsid w:val="001D0101"/>
    <w:rsid w:val="001D0A0D"/>
    <w:rsid w:val="001D1DB2"/>
    <w:rsid w:val="001D4CA2"/>
    <w:rsid w:val="001D54B9"/>
    <w:rsid w:val="001D6C46"/>
    <w:rsid w:val="001D6E18"/>
    <w:rsid w:val="001D75B4"/>
    <w:rsid w:val="001E09BE"/>
    <w:rsid w:val="001E3B3F"/>
    <w:rsid w:val="001E55B5"/>
    <w:rsid w:val="001E5A21"/>
    <w:rsid w:val="001E6D19"/>
    <w:rsid w:val="001E6E69"/>
    <w:rsid w:val="001F2AF5"/>
    <w:rsid w:val="001F3CA8"/>
    <w:rsid w:val="001F4188"/>
    <w:rsid w:val="001F4B0F"/>
    <w:rsid w:val="001F6089"/>
    <w:rsid w:val="001F6F9B"/>
    <w:rsid w:val="002020A7"/>
    <w:rsid w:val="00203BBE"/>
    <w:rsid w:val="0020487C"/>
    <w:rsid w:val="00204CBE"/>
    <w:rsid w:val="0020584E"/>
    <w:rsid w:val="0020594F"/>
    <w:rsid w:val="00205F8E"/>
    <w:rsid w:val="00206BDE"/>
    <w:rsid w:val="00212805"/>
    <w:rsid w:val="0021294D"/>
    <w:rsid w:val="00217667"/>
    <w:rsid w:val="00217CAA"/>
    <w:rsid w:val="0022150F"/>
    <w:rsid w:val="00221DE2"/>
    <w:rsid w:val="0022309F"/>
    <w:rsid w:val="00225072"/>
    <w:rsid w:val="002272CF"/>
    <w:rsid w:val="002325B5"/>
    <w:rsid w:val="0023350F"/>
    <w:rsid w:val="002341C1"/>
    <w:rsid w:val="002350D9"/>
    <w:rsid w:val="00242239"/>
    <w:rsid w:val="00243A98"/>
    <w:rsid w:val="002449AA"/>
    <w:rsid w:val="00245F00"/>
    <w:rsid w:val="00251D83"/>
    <w:rsid w:val="00252876"/>
    <w:rsid w:val="00253473"/>
    <w:rsid w:val="00255E44"/>
    <w:rsid w:val="00256232"/>
    <w:rsid w:val="0025790F"/>
    <w:rsid w:val="00257A73"/>
    <w:rsid w:val="00262836"/>
    <w:rsid w:val="00264831"/>
    <w:rsid w:val="002661F3"/>
    <w:rsid w:val="00267DB1"/>
    <w:rsid w:val="00272DD5"/>
    <w:rsid w:val="002754D7"/>
    <w:rsid w:val="0027794A"/>
    <w:rsid w:val="00280537"/>
    <w:rsid w:val="002808D9"/>
    <w:rsid w:val="00281E3D"/>
    <w:rsid w:val="00282AAD"/>
    <w:rsid w:val="00283A18"/>
    <w:rsid w:val="00283B0B"/>
    <w:rsid w:val="00283CA9"/>
    <w:rsid w:val="002844D2"/>
    <w:rsid w:val="00284A88"/>
    <w:rsid w:val="00284F9E"/>
    <w:rsid w:val="00285EA3"/>
    <w:rsid w:val="00286ACB"/>
    <w:rsid w:val="00290EC9"/>
    <w:rsid w:val="00291D1D"/>
    <w:rsid w:val="0029321A"/>
    <w:rsid w:val="00293DAC"/>
    <w:rsid w:val="00294110"/>
    <w:rsid w:val="002942F0"/>
    <w:rsid w:val="002944BC"/>
    <w:rsid w:val="00295B61"/>
    <w:rsid w:val="00297CCA"/>
    <w:rsid w:val="002A012C"/>
    <w:rsid w:val="002A0DE7"/>
    <w:rsid w:val="002A1505"/>
    <w:rsid w:val="002A54C6"/>
    <w:rsid w:val="002A568F"/>
    <w:rsid w:val="002A6B71"/>
    <w:rsid w:val="002B0763"/>
    <w:rsid w:val="002B1144"/>
    <w:rsid w:val="002B458C"/>
    <w:rsid w:val="002B73E6"/>
    <w:rsid w:val="002C0217"/>
    <w:rsid w:val="002C0767"/>
    <w:rsid w:val="002C3501"/>
    <w:rsid w:val="002C4AC3"/>
    <w:rsid w:val="002C6881"/>
    <w:rsid w:val="002C741E"/>
    <w:rsid w:val="002C75E7"/>
    <w:rsid w:val="002D1515"/>
    <w:rsid w:val="002D35B5"/>
    <w:rsid w:val="002D368D"/>
    <w:rsid w:val="002D3B22"/>
    <w:rsid w:val="002D5AFC"/>
    <w:rsid w:val="002D64DD"/>
    <w:rsid w:val="002D6C43"/>
    <w:rsid w:val="002D7A8B"/>
    <w:rsid w:val="002E0A21"/>
    <w:rsid w:val="002E0D28"/>
    <w:rsid w:val="002E1BB6"/>
    <w:rsid w:val="002E241A"/>
    <w:rsid w:val="002E2BB2"/>
    <w:rsid w:val="002E40A2"/>
    <w:rsid w:val="002E6BFC"/>
    <w:rsid w:val="002E6FBE"/>
    <w:rsid w:val="002E70EA"/>
    <w:rsid w:val="002E7B0F"/>
    <w:rsid w:val="002F020C"/>
    <w:rsid w:val="002F6810"/>
    <w:rsid w:val="00300CEE"/>
    <w:rsid w:val="00303DFC"/>
    <w:rsid w:val="00303F9E"/>
    <w:rsid w:val="00304822"/>
    <w:rsid w:val="00305240"/>
    <w:rsid w:val="00310417"/>
    <w:rsid w:val="00310E03"/>
    <w:rsid w:val="0031118E"/>
    <w:rsid w:val="00311FF3"/>
    <w:rsid w:val="00311FFD"/>
    <w:rsid w:val="003127A2"/>
    <w:rsid w:val="00312EFE"/>
    <w:rsid w:val="00314270"/>
    <w:rsid w:val="003142D6"/>
    <w:rsid w:val="00314338"/>
    <w:rsid w:val="00314371"/>
    <w:rsid w:val="0031454C"/>
    <w:rsid w:val="00314A33"/>
    <w:rsid w:val="00315146"/>
    <w:rsid w:val="00316C2E"/>
    <w:rsid w:val="00321C33"/>
    <w:rsid w:val="00321E89"/>
    <w:rsid w:val="00323723"/>
    <w:rsid w:val="00326070"/>
    <w:rsid w:val="0032711D"/>
    <w:rsid w:val="003307F0"/>
    <w:rsid w:val="00331924"/>
    <w:rsid w:val="003322FB"/>
    <w:rsid w:val="00332CCD"/>
    <w:rsid w:val="0033386C"/>
    <w:rsid w:val="00333BF1"/>
    <w:rsid w:val="00333E0F"/>
    <w:rsid w:val="00334DC7"/>
    <w:rsid w:val="00335C4E"/>
    <w:rsid w:val="003374CE"/>
    <w:rsid w:val="00337F0B"/>
    <w:rsid w:val="00342DD3"/>
    <w:rsid w:val="00345D0D"/>
    <w:rsid w:val="00346CBB"/>
    <w:rsid w:val="003471F1"/>
    <w:rsid w:val="003526F3"/>
    <w:rsid w:val="0035497D"/>
    <w:rsid w:val="00354D44"/>
    <w:rsid w:val="00355AED"/>
    <w:rsid w:val="00356618"/>
    <w:rsid w:val="003603F2"/>
    <w:rsid w:val="003604E8"/>
    <w:rsid w:val="0036174C"/>
    <w:rsid w:val="00362017"/>
    <w:rsid w:val="00362CD5"/>
    <w:rsid w:val="00364865"/>
    <w:rsid w:val="003648DC"/>
    <w:rsid w:val="003659D0"/>
    <w:rsid w:val="00365AE2"/>
    <w:rsid w:val="00367862"/>
    <w:rsid w:val="0037098B"/>
    <w:rsid w:val="003709AB"/>
    <w:rsid w:val="00371402"/>
    <w:rsid w:val="00371CD2"/>
    <w:rsid w:val="00372B2F"/>
    <w:rsid w:val="00372FC1"/>
    <w:rsid w:val="00373B13"/>
    <w:rsid w:val="00374AFE"/>
    <w:rsid w:val="00374FC4"/>
    <w:rsid w:val="0037532D"/>
    <w:rsid w:val="00375BE1"/>
    <w:rsid w:val="00376405"/>
    <w:rsid w:val="00376DED"/>
    <w:rsid w:val="00380964"/>
    <w:rsid w:val="00380A7A"/>
    <w:rsid w:val="003810B1"/>
    <w:rsid w:val="003841EC"/>
    <w:rsid w:val="00387811"/>
    <w:rsid w:val="00390754"/>
    <w:rsid w:val="00390F38"/>
    <w:rsid w:val="003917E0"/>
    <w:rsid w:val="00391E20"/>
    <w:rsid w:val="0039216D"/>
    <w:rsid w:val="00395462"/>
    <w:rsid w:val="003961D7"/>
    <w:rsid w:val="003964C7"/>
    <w:rsid w:val="003A2338"/>
    <w:rsid w:val="003A300D"/>
    <w:rsid w:val="003A35C7"/>
    <w:rsid w:val="003A4854"/>
    <w:rsid w:val="003A6902"/>
    <w:rsid w:val="003B119A"/>
    <w:rsid w:val="003B1A6C"/>
    <w:rsid w:val="003B210A"/>
    <w:rsid w:val="003B7452"/>
    <w:rsid w:val="003C0EFC"/>
    <w:rsid w:val="003C1E36"/>
    <w:rsid w:val="003C1EBF"/>
    <w:rsid w:val="003C3DFD"/>
    <w:rsid w:val="003C3F64"/>
    <w:rsid w:val="003C4575"/>
    <w:rsid w:val="003C4976"/>
    <w:rsid w:val="003D35DE"/>
    <w:rsid w:val="003D3D51"/>
    <w:rsid w:val="003D3F5F"/>
    <w:rsid w:val="003D3FA1"/>
    <w:rsid w:val="003D47E4"/>
    <w:rsid w:val="003D4E03"/>
    <w:rsid w:val="003D5007"/>
    <w:rsid w:val="003D68FB"/>
    <w:rsid w:val="003E0ABC"/>
    <w:rsid w:val="003E113C"/>
    <w:rsid w:val="003E2665"/>
    <w:rsid w:val="003E5855"/>
    <w:rsid w:val="003E5F56"/>
    <w:rsid w:val="003E5FFF"/>
    <w:rsid w:val="003E64EC"/>
    <w:rsid w:val="003E6AE9"/>
    <w:rsid w:val="003E7C21"/>
    <w:rsid w:val="003F0504"/>
    <w:rsid w:val="003F2764"/>
    <w:rsid w:val="003F580B"/>
    <w:rsid w:val="003F66EA"/>
    <w:rsid w:val="00400403"/>
    <w:rsid w:val="00400757"/>
    <w:rsid w:val="00400B39"/>
    <w:rsid w:val="00402908"/>
    <w:rsid w:val="0040707E"/>
    <w:rsid w:val="00407FA4"/>
    <w:rsid w:val="00410069"/>
    <w:rsid w:val="004108D1"/>
    <w:rsid w:val="00410A4F"/>
    <w:rsid w:val="00410D62"/>
    <w:rsid w:val="00412ADF"/>
    <w:rsid w:val="00413F6D"/>
    <w:rsid w:val="00415109"/>
    <w:rsid w:val="00415979"/>
    <w:rsid w:val="004165E9"/>
    <w:rsid w:val="00417152"/>
    <w:rsid w:val="004172E7"/>
    <w:rsid w:val="004209AA"/>
    <w:rsid w:val="00424AF0"/>
    <w:rsid w:val="00424B42"/>
    <w:rsid w:val="00430E12"/>
    <w:rsid w:val="004310EA"/>
    <w:rsid w:val="004341B6"/>
    <w:rsid w:val="0043574F"/>
    <w:rsid w:val="00442465"/>
    <w:rsid w:val="0044295E"/>
    <w:rsid w:val="00442DE0"/>
    <w:rsid w:val="0044327A"/>
    <w:rsid w:val="0044454A"/>
    <w:rsid w:val="00444701"/>
    <w:rsid w:val="004459E1"/>
    <w:rsid w:val="00446E6F"/>
    <w:rsid w:val="00447687"/>
    <w:rsid w:val="004478F5"/>
    <w:rsid w:val="004504D3"/>
    <w:rsid w:val="0045118A"/>
    <w:rsid w:val="0045122F"/>
    <w:rsid w:val="004514B7"/>
    <w:rsid w:val="004549B0"/>
    <w:rsid w:val="00456633"/>
    <w:rsid w:val="00456764"/>
    <w:rsid w:val="00456C6C"/>
    <w:rsid w:val="00460A8E"/>
    <w:rsid w:val="004611E8"/>
    <w:rsid w:val="00461AB8"/>
    <w:rsid w:val="00462DEE"/>
    <w:rsid w:val="00462F2C"/>
    <w:rsid w:val="00463527"/>
    <w:rsid w:val="004641C6"/>
    <w:rsid w:val="00467D4E"/>
    <w:rsid w:val="004705FA"/>
    <w:rsid w:val="004717D4"/>
    <w:rsid w:val="00471AAE"/>
    <w:rsid w:val="00473E23"/>
    <w:rsid w:val="00474903"/>
    <w:rsid w:val="0047496F"/>
    <w:rsid w:val="00475530"/>
    <w:rsid w:val="0047783C"/>
    <w:rsid w:val="0048385B"/>
    <w:rsid w:val="00483909"/>
    <w:rsid w:val="004842E5"/>
    <w:rsid w:val="0048535E"/>
    <w:rsid w:val="00485577"/>
    <w:rsid w:val="00485830"/>
    <w:rsid w:val="00486B9D"/>
    <w:rsid w:val="004870A3"/>
    <w:rsid w:val="00493F0D"/>
    <w:rsid w:val="00496201"/>
    <w:rsid w:val="004969C6"/>
    <w:rsid w:val="00497552"/>
    <w:rsid w:val="004A08EB"/>
    <w:rsid w:val="004A0BD2"/>
    <w:rsid w:val="004A1C7F"/>
    <w:rsid w:val="004A23FE"/>
    <w:rsid w:val="004A2585"/>
    <w:rsid w:val="004A2A31"/>
    <w:rsid w:val="004A35ED"/>
    <w:rsid w:val="004A3DE4"/>
    <w:rsid w:val="004A521E"/>
    <w:rsid w:val="004B09B8"/>
    <w:rsid w:val="004B23DE"/>
    <w:rsid w:val="004B2F14"/>
    <w:rsid w:val="004B2F89"/>
    <w:rsid w:val="004B4FCE"/>
    <w:rsid w:val="004B5ECC"/>
    <w:rsid w:val="004C0B1F"/>
    <w:rsid w:val="004C0B3F"/>
    <w:rsid w:val="004C1A14"/>
    <w:rsid w:val="004C2E08"/>
    <w:rsid w:val="004C3DC3"/>
    <w:rsid w:val="004C3F06"/>
    <w:rsid w:val="004C512E"/>
    <w:rsid w:val="004D2B9A"/>
    <w:rsid w:val="004D4897"/>
    <w:rsid w:val="004D5D3D"/>
    <w:rsid w:val="004D64DF"/>
    <w:rsid w:val="004D7393"/>
    <w:rsid w:val="004D7C98"/>
    <w:rsid w:val="004E01E7"/>
    <w:rsid w:val="004E21C5"/>
    <w:rsid w:val="004E2DAD"/>
    <w:rsid w:val="004E3A90"/>
    <w:rsid w:val="004E4BFD"/>
    <w:rsid w:val="004E4D8A"/>
    <w:rsid w:val="004E70EE"/>
    <w:rsid w:val="004F00B2"/>
    <w:rsid w:val="004F0141"/>
    <w:rsid w:val="004F1E52"/>
    <w:rsid w:val="004F4391"/>
    <w:rsid w:val="004F764F"/>
    <w:rsid w:val="004F767B"/>
    <w:rsid w:val="00502AB7"/>
    <w:rsid w:val="0050425C"/>
    <w:rsid w:val="00505490"/>
    <w:rsid w:val="00505501"/>
    <w:rsid w:val="00506EC9"/>
    <w:rsid w:val="00510645"/>
    <w:rsid w:val="005106BA"/>
    <w:rsid w:val="00510FB0"/>
    <w:rsid w:val="0051178D"/>
    <w:rsid w:val="00512284"/>
    <w:rsid w:val="00512D9D"/>
    <w:rsid w:val="00513721"/>
    <w:rsid w:val="005138BE"/>
    <w:rsid w:val="00513FF1"/>
    <w:rsid w:val="00517C05"/>
    <w:rsid w:val="00517D10"/>
    <w:rsid w:val="0052012C"/>
    <w:rsid w:val="0052387F"/>
    <w:rsid w:val="00524BE5"/>
    <w:rsid w:val="00525F6F"/>
    <w:rsid w:val="00526691"/>
    <w:rsid w:val="00531140"/>
    <w:rsid w:val="005334FB"/>
    <w:rsid w:val="00534350"/>
    <w:rsid w:val="005349DD"/>
    <w:rsid w:val="00535663"/>
    <w:rsid w:val="00535A13"/>
    <w:rsid w:val="00535B6F"/>
    <w:rsid w:val="005365FA"/>
    <w:rsid w:val="005376CF"/>
    <w:rsid w:val="005379FF"/>
    <w:rsid w:val="0054180A"/>
    <w:rsid w:val="005426C9"/>
    <w:rsid w:val="00545B08"/>
    <w:rsid w:val="00546370"/>
    <w:rsid w:val="00551036"/>
    <w:rsid w:val="00551DBF"/>
    <w:rsid w:val="0055369B"/>
    <w:rsid w:val="00553C7F"/>
    <w:rsid w:val="005555CF"/>
    <w:rsid w:val="0056054F"/>
    <w:rsid w:val="0056159F"/>
    <w:rsid w:val="005628B2"/>
    <w:rsid w:val="00564ABB"/>
    <w:rsid w:val="00564D4A"/>
    <w:rsid w:val="005660CF"/>
    <w:rsid w:val="00567614"/>
    <w:rsid w:val="005705B6"/>
    <w:rsid w:val="00572A74"/>
    <w:rsid w:val="00575121"/>
    <w:rsid w:val="005757D1"/>
    <w:rsid w:val="00575BDC"/>
    <w:rsid w:val="00575E93"/>
    <w:rsid w:val="005760B8"/>
    <w:rsid w:val="005762BD"/>
    <w:rsid w:val="00576CA2"/>
    <w:rsid w:val="00577E84"/>
    <w:rsid w:val="00582FAE"/>
    <w:rsid w:val="005836FC"/>
    <w:rsid w:val="00585435"/>
    <w:rsid w:val="0058607C"/>
    <w:rsid w:val="00590C46"/>
    <w:rsid w:val="005920C7"/>
    <w:rsid w:val="00592EA7"/>
    <w:rsid w:val="00592FF7"/>
    <w:rsid w:val="005930E2"/>
    <w:rsid w:val="00594C04"/>
    <w:rsid w:val="00595BF6"/>
    <w:rsid w:val="00596DC5"/>
    <w:rsid w:val="005A0007"/>
    <w:rsid w:val="005A03A6"/>
    <w:rsid w:val="005A3157"/>
    <w:rsid w:val="005A339A"/>
    <w:rsid w:val="005A50CB"/>
    <w:rsid w:val="005A5433"/>
    <w:rsid w:val="005A7FEF"/>
    <w:rsid w:val="005B06E7"/>
    <w:rsid w:val="005B117B"/>
    <w:rsid w:val="005B3007"/>
    <w:rsid w:val="005B306A"/>
    <w:rsid w:val="005B3301"/>
    <w:rsid w:val="005B4AB4"/>
    <w:rsid w:val="005B51D2"/>
    <w:rsid w:val="005C0F78"/>
    <w:rsid w:val="005C1349"/>
    <w:rsid w:val="005C1602"/>
    <w:rsid w:val="005C2344"/>
    <w:rsid w:val="005C370B"/>
    <w:rsid w:val="005C5F24"/>
    <w:rsid w:val="005C6131"/>
    <w:rsid w:val="005C71E9"/>
    <w:rsid w:val="005C765C"/>
    <w:rsid w:val="005D0298"/>
    <w:rsid w:val="005D0C8D"/>
    <w:rsid w:val="005D1669"/>
    <w:rsid w:val="005D4037"/>
    <w:rsid w:val="005D779B"/>
    <w:rsid w:val="005E1B29"/>
    <w:rsid w:val="005E29A3"/>
    <w:rsid w:val="005E6D5E"/>
    <w:rsid w:val="005E72B4"/>
    <w:rsid w:val="005E76A3"/>
    <w:rsid w:val="005F0A58"/>
    <w:rsid w:val="005F0CD7"/>
    <w:rsid w:val="005F1B76"/>
    <w:rsid w:val="005F27D4"/>
    <w:rsid w:val="005F3245"/>
    <w:rsid w:val="005F503F"/>
    <w:rsid w:val="005F7ACF"/>
    <w:rsid w:val="00600F18"/>
    <w:rsid w:val="0060189B"/>
    <w:rsid w:val="00605D43"/>
    <w:rsid w:val="0060641B"/>
    <w:rsid w:val="00607A9E"/>
    <w:rsid w:val="00610C11"/>
    <w:rsid w:val="00611F89"/>
    <w:rsid w:val="00611FA9"/>
    <w:rsid w:val="00612ACA"/>
    <w:rsid w:val="00614677"/>
    <w:rsid w:val="0061470A"/>
    <w:rsid w:val="00614859"/>
    <w:rsid w:val="00614B54"/>
    <w:rsid w:val="00617A9A"/>
    <w:rsid w:val="00620471"/>
    <w:rsid w:val="0062241F"/>
    <w:rsid w:val="00623CA1"/>
    <w:rsid w:val="00623E42"/>
    <w:rsid w:val="006250B9"/>
    <w:rsid w:val="00625606"/>
    <w:rsid w:val="0062613B"/>
    <w:rsid w:val="006271A4"/>
    <w:rsid w:val="00631152"/>
    <w:rsid w:val="00633375"/>
    <w:rsid w:val="00634DDF"/>
    <w:rsid w:val="00636CFA"/>
    <w:rsid w:val="00640948"/>
    <w:rsid w:val="00641760"/>
    <w:rsid w:val="006427AB"/>
    <w:rsid w:val="006429A4"/>
    <w:rsid w:val="006433F6"/>
    <w:rsid w:val="00643405"/>
    <w:rsid w:val="00644EB8"/>
    <w:rsid w:val="00645B41"/>
    <w:rsid w:val="00646C59"/>
    <w:rsid w:val="00652A2A"/>
    <w:rsid w:val="0065457B"/>
    <w:rsid w:val="00654A52"/>
    <w:rsid w:val="006572E8"/>
    <w:rsid w:val="0065746C"/>
    <w:rsid w:val="006615F8"/>
    <w:rsid w:val="00666C84"/>
    <w:rsid w:val="00667B80"/>
    <w:rsid w:val="00667FBD"/>
    <w:rsid w:val="0067056B"/>
    <w:rsid w:val="00670761"/>
    <w:rsid w:val="006710D2"/>
    <w:rsid w:val="006737FF"/>
    <w:rsid w:val="0067388B"/>
    <w:rsid w:val="006757A1"/>
    <w:rsid w:val="00676DAD"/>
    <w:rsid w:val="00676E8B"/>
    <w:rsid w:val="0068095B"/>
    <w:rsid w:val="00681821"/>
    <w:rsid w:val="0068275E"/>
    <w:rsid w:val="006853A7"/>
    <w:rsid w:val="006857E0"/>
    <w:rsid w:val="006876C0"/>
    <w:rsid w:val="006876D2"/>
    <w:rsid w:val="00690898"/>
    <w:rsid w:val="006936F0"/>
    <w:rsid w:val="006937ED"/>
    <w:rsid w:val="00693E9A"/>
    <w:rsid w:val="006957AB"/>
    <w:rsid w:val="00696066"/>
    <w:rsid w:val="0069615E"/>
    <w:rsid w:val="0069690D"/>
    <w:rsid w:val="006A095F"/>
    <w:rsid w:val="006A27B6"/>
    <w:rsid w:val="006A2B29"/>
    <w:rsid w:val="006A5758"/>
    <w:rsid w:val="006A6730"/>
    <w:rsid w:val="006A7885"/>
    <w:rsid w:val="006B1AAC"/>
    <w:rsid w:val="006B4EF6"/>
    <w:rsid w:val="006B7889"/>
    <w:rsid w:val="006C3267"/>
    <w:rsid w:val="006C3853"/>
    <w:rsid w:val="006C4894"/>
    <w:rsid w:val="006C6108"/>
    <w:rsid w:val="006C6FF4"/>
    <w:rsid w:val="006C7147"/>
    <w:rsid w:val="006C7A9E"/>
    <w:rsid w:val="006D16A7"/>
    <w:rsid w:val="006D1E96"/>
    <w:rsid w:val="006D2287"/>
    <w:rsid w:val="006D3265"/>
    <w:rsid w:val="006D45A4"/>
    <w:rsid w:val="006D4722"/>
    <w:rsid w:val="006D51BE"/>
    <w:rsid w:val="006D6AA0"/>
    <w:rsid w:val="006E1621"/>
    <w:rsid w:val="006E665E"/>
    <w:rsid w:val="006E70B0"/>
    <w:rsid w:val="006F0AF9"/>
    <w:rsid w:val="006F2192"/>
    <w:rsid w:val="006F2A89"/>
    <w:rsid w:val="006F44CC"/>
    <w:rsid w:val="006F462C"/>
    <w:rsid w:val="006F6C8A"/>
    <w:rsid w:val="006F70E8"/>
    <w:rsid w:val="006F7C58"/>
    <w:rsid w:val="00705C35"/>
    <w:rsid w:val="00705D8E"/>
    <w:rsid w:val="00706612"/>
    <w:rsid w:val="00710E4C"/>
    <w:rsid w:val="0071114F"/>
    <w:rsid w:val="0071380A"/>
    <w:rsid w:val="007138D6"/>
    <w:rsid w:val="00713A96"/>
    <w:rsid w:val="0071415E"/>
    <w:rsid w:val="00716816"/>
    <w:rsid w:val="00716898"/>
    <w:rsid w:val="00720570"/>
    <w:rsid w:val="00720687"/>
    <w:rsid w:val="007213FB"/>
    <w:rsid w:val="00721F24"/>
    <w:rsid w:val="0072404F"/>
    <w:rsid w:val="00725B4A"/>
    <w:rsid w:val="00725C3B"/>
    <w:rsid w:val="00726DFA"/>
    <w:rsid w:val="00727F5B"/>
    <w:rsid w:val="0073263E"/>
    <w:rsid w:val="00732FB1"/>
    <w:rsid w:val="00733646"/>
    <w:rsid w:val="00734C8D"/>
    <w:rsid w:val="00734D2C"/>
    <w:rsid w:val="00736E01"/>
    <w:rsid w:val="00740A30"/>
    <w:rsid w:val="00740ECB"/>
    <w:rsid w:val="0074197C"/>
    <w:rsid w:val="00741D4F"/>
    <w:rsid w:val="00742535"/>
    <w:rsid w:val="007431DC"/>
    <w:rsid w:val="007455E9"/>
    <w:rsid w:val="0074570A"/>
    <w:rsid w:val="007464C4"/>
    <w:rsid w:val="00746E98"/>
    <w:rsid w:val="00752CE0"/>
    <w:rsid w:val="0075386E"/>
    <w:rsid w:val="00754010"/>
    <w:rsid w:val="00754091"/>
    <w:rsid w:val="007549FC"/>
    <w:rsid w:val="00756448"/>
    <w:rsid w:val="00757EE6"/>
    <w:rsid w:val="00763B4E"/>
    <w:rsid w:val="007659C9"/>
    <w:rsid w:val="00765F1A"/>
    <w:rsid w:val="007662F9"/>
    <w:rsid w:val="00775B65"/>
    <w:rsid w:val="00777565"/>
    <w:rsid w:val="007777F3"/>
    <w:rsid w:val="00777A08"/>
    <w:rsid w:val="007810B2"/>
    <w:rsid w:val="00783874"/>
    <w:rsid w:val="0078432F"/>
    <w:rsid w:val="00784A6B"/>
    <w:rsid w:val="00784DDE"/>
    <w:rsid w:val="00787DA7"/>
    <w:rsid w:val="00790221"/>
    <w:rsid w:val="00791B6C"/>
    <w:rsid w:val="00792207"/>
    <w:rsid w:val="0079316D"/>
    <w:rsid w:val="0079493F"/>
    <w:rsid w:val="007953A1"/>
    <w:rsid w:val="00797265"/>
    <w:rsid w:val="00797FD0"/>
    <w:rsid w:val="007A194C"/>
    <w:rsid w:val="007A2F42"/>
    <w:rsid w:val="007A3513"/>
    <w:rsid w:val="007A3BD5"/>
    <w:rsid w:val="007A3D62"/>
    <w:rsid w:val="007A438A"/>
    <w:rsid w:val="007A6235"/>
    <w:rsid w:val="007A71A9"/>
    <w:rsid w:val="007B0293"/>
    <w:rsid w:val="007B046A"/>
    <w:rsid w:val="007B0E35"/>
    <w:rsid w:val="007B278B"/>
    <w:rsid w:val="007B2C4B"/>
    <w:rsid w:val="007B38FE"/>
    <w:rsid w:val="007B526F"/>
    <w:rsid w:val="007B6B79"/>
    <w:rsid w:val="007B71F5"/>
    <w:rsid w:val="007B7BA5"/>
    <w:rsid w:val="007C2F81"/>
    <w:rsid w:val="007C3B72"/>
    <w:rsid w:val="007C4315"/>
    <w:rsid w:val="007C4504"/>
    <w:rsid w:val="007C59A9"/>
    <w:rsid w:val="007C59E5"/>
    <w:rsid w:val="007C701C"/>
    <w:rsid w:val="007C7364"/>
    <w:rsid w:val="007C7652"/>
    <w:rsid w:val="007D0BDC"/>
    <w:rsid w:val="007D2A5F"/>
    <w:rsid w:val="007D365E"/>
    <w:rsid w:val="007D4213"/>
    <w:rsid w:val="007D4E72"/>
    <w:rsid w:val="007D5B0D"/>
    <w:rsid w:val="007D61D8"/>
    <w:rsid w:val="007D63EC"/>
    <w:rsid w:val="007D6AC2"/>
    <w:rsid w:val="007D72A5"/>
    <w:rsid w:val="007E1D0C"/>
    <w:rsid w:val="007E4978"/>
    <w:rsid w:val="007E5FDF"/>
    <w:rsid w:val="007E60CC"/>
    <w:rsid w:val="007E689B"/>
    <w:rsid w:val="007E724D"/>
    <w:rsid w:val="007E774C"/>
    <w:rsid w:val="007F404C"/>
    <w:rsid w:val="007F54B7"/>
    <w:rsid w:val="007F66ED"/>
    <w:rsid w:val="007F7E5A"/>
    <w:rsid w:val="00800195"/>
    <w:rsid w:val="0080024B"/>
    <w:rsid w:val="0080056A"/>
    <w:rsid w:val="00802465"/>
    <w:rsid w:val="008042CD"/>
    <w:rsid w:val="0080498D"/>
    <w:rsid w:val="00805AC0"/>
    <w:rsid w:val="0080634D"/>
    <w:rsid w:val="008141EE"/>
    <w:rsid w:val="00814A03"/>
    <w:rsid w:val="00816999"/>
    <w:rsid w:val="00816A6E"/>
    <w:rsid w:val="008179DA"/>
    <w:rsid w:val="00821096"/>
    <w:rsid w:val="008214B4"/>
    <w:rsid w:val="008220BA"/>
    <w:rsid w:val="00823B08"/>
    <w:rsid w:val="0082476B"/>
    <w:rsid w:val="00824BC1"/>
    <w:rsid w:val="0082509E"/>
    <w:rsid w:val="0082650B"/>
    <w:rsid w:val="00827AAE"/>
    <w:rsid w:val="008308AE"/>
    <w:rsid w:val="0083216B"/>
    <w:rsid w:val="008323D2"/>
    <w:rsid w:val="008339EE"/>
    <w:rsid w:val="0083431D"/>
    <w:rsid w:val="0083445A"/>
    <w:rsid w:val="00835262"/>
    <w:rsid w:val="00836238"/>
    <w:rsid w:val="00837FD2"/>
    <w:rsid w:val="00843A49"/>
    <w:rsid w:val="00844FE0"/>
    <w:rsid w:val="00845A1D"/>
    <w:rsid w:val="008474B9"/>
    <w:rsid w:val="00847D1A"/>
    <w:rsid w:val="00850F8A"/>
    <w:rsid w:val="008515D2"/>
    <w:rsid w:val="00852357"/>
    <w:rsid w:val="00853BCC"/>
    <w:rsid w:val="00854327"/>
    <w:rsid w:val="00854DF0"/>
    <w:rsid w:val="0085503B"/>
    <w:rsid w:val="0086060E"/>
    <w:rsid w:val="008626AD"/>
    <w:rsid w:val="00862CF7"/>
    <w:rsid w:val="0086568F"/>
    <w:rsid w:val="008660FA"/>
    <w:rsid w:val="00866CDE"/>
    <w:rsid w:val="00866CE9"/>
    <w:rsid w:val="00867978"/>
    <w:rsid w:val="00870810"/>
    <w:rsid w:val="00870C1C"/>
    <w:rsid w:val="00870D61"/>
    <w:rsid w:val="00871E8C"/>
    <w:rsid w:val="00872BB0"/>
    <w:rsid w:val="00873DFD"/>
    <w:rsid w:val="0087743A"/>
    <w:rsid w:val="0088230F"/>
    <w:rsid w:val="008826DB"/>
    <w:rsid w:val="00883CF0"/>
    <w:rsid w:val="00883DC5"/>
    <w:rsid w:val="00885DA1"/>
    <w:rsid w:val="00885DC2"/>
    <w:rsid w:val="00890876"/>
    <w:rsid w:val="008911F0"/>
    <w:rsid w:val="00891AF2"/>
    <w:rsid w:val="00892F78"/>
    <w:rsid w:val="0089558F"/>
    <w:rsid w:val="00895E17"/>
    <w:rsid w:val="008A1DA6"/>
    <w:rsid w:val="008A1EDC"/>
    <w:rsid w:val="008A22B0"/>
    <w:rsid w:val="008A2372"/>
    <w:rsid w:val="008A25E3"/>
    <w:rsid w:val="008A6458"/>
    <w:rsid w:val="008A7491"/>
    <w:rsid w:val="008A79AE"/>
    <w:rsid w:val="008B2B42"/>
    <w:rsid w:val="008B3769"/>
    <w:rsid w:val="008B59F9"/>
    <w:rsid w:val="008B64A4"/>
    <w:rsid w:val="008C06F8"/>
    <w:rsid w:val="008C0975"/>
    <w:rsid w:val="008C0D59"/>
    <w:rsid w:val="008C13A5"/>
    <w:rsid w:val="008C160B"/>
    <w:rsid w:val="008C1D03"/>
    <w:rsid w:val="008C3D67"/>
    <w:rsid w:val="008C4062"/>
    <w:rsid w:val="008C485C"/>
    <w:rsid w:val="008C48B1"/>
    <w:rsid w:val="008C59F6"/>
    <w:rsid w:val="008C5F1D"/>
    <w:rsid w:val="008D411B"/>
    <w:rsid w:val="008D4E33"/>
    <w:rsid w:val="008D5B7F"/>
    <w:rsid w:val="008D7C0E"/>
    <w:rsid w:val="008E02B4"/>
    <w:rsid w:val="008E0649"/>
    <w:rsid w:val="008E0B69"/>
    <w:rsid w:val="008E3051"/>
    <w:rsid w:val="008E582F"/>
    <w:rsid w:val="008E6501"/>
    <w:rsid w:val="008F07C4"/>
    <w:rsid w:val="008F2937"/>
    <w:rsid w:val="008F3F02"/>
    <w:rsid w:val="008F53C9"/>
    <w:rsid w:val="008F6B55"/>
    <w:rsid w:val="008F7C16"/>
    <w:rsid w:val="008F7FAB"/>
    <w:rsid w:val="00901376"/>
    <w:rsid w:val="0090238B"/>
    <w:rsid w:val="00903EED"/>
    <w:rsid w:val="00906049"/>
    <w:rsid w:val="0091167B"/>
    <w:rsid w:val="00911F18"/>
    <w:rsid w:val="009127DA"/>
    <w:rsid w:val="009136B7"/>
    <w:rsid w:val="00915F39"/>
    <w:rsid w:val="0092048A"/>
    <w:rsid w:val="00925B4F"/>
    <w:rsid w:val="00926512"/>
    <w:rsid w:val="009265B2"/>
    <w:rsid w:val="00926B2B"/>
    <w:rsid w:val="00926CB6"/>
    <w:rsid w:val="00927D44"/>
    <w:rsid w:val="009337EF"/>
    <w:rsid w:val="00937D10"/>
    <w:rsid w:val="00940A38"/>
    <w:rsid w:val="00941176"/>
    <w:rsid w:val="0094148E"/>
    <w:rsid w:val="0094564D"/>
    <w:rsid w:val="00947EE2"/>
    <w:rsid w:val="009514F6"/>
    <w:rsid w:val="0095173A"/>
    <w:rsid w:val="00951E8F"/>
    <w:rsid w:val="0095241B"/>
    <w:rsid w:val="00955408"/>
    <w:rsid w:val="009623F4"/>
    <w:rsid w:val="009627DF"/>
    <w:rsid w:val="00963328"/>
    <w:rsid w:val="009645BB"/>
    <w:rsid w:val="00965BE1"/>
    <w:rsid w:val="00970398"/>
    <w:rsid w:val="00972061"/>
    <w:rsid w:val="00972DB9"/>
    <w:rsid w:val="009733B9"/>
    <w:rsid w:val="009734DE"/>
    <w:rsid w:val="0097364D"/>
    <w:rsid w:val="009738C5"/>
    <w:rsid w:val="0097605D"/>
    <w:rsid w:val="0097687E"/>
    <w:rsid w:val="00976B98"/>
    <w:rsid w:val="009777B0"/>
    <w:rsid w:val="00977BA9"/>
    <w:rsid w:val="00977EB0"/>
    <w:rsid w:val="00982D80"/>
    <w:rsid w:val="00982E73"/>
    <w:rsid w:val="00983F23"/>
    <w:rsid w:val="009841A9"/>
    <w:rsid w:val="00985C28"/>
    <w:rsid w:val="00986993"/>
    <w:rsid w:val="00986AFC"/>
    <w:rsid w:val="00990B25"/>
    <w:rsid w:val="00991743"/>
    <w:rsid w:val="0099181D"/>
    <w:rsid w:val="00991E62"/>
    <w:rsid w:val="00991FC1"/>
    <w:rsid w:val="0099210E"/>
    <w:rsid w:val="0099436F"/>
    <w:rsid w:val="00994CD5"/>
    <w:rsid w:val="009A1681"/>
    <w:rsid w:val="009A2128"/>
    <w:rsid w:val="009A29E4"/>
    <w:rsid w:val="009A3939"/>
    <w:rsid w:val="009A41B2"/>
    <w:rsid w:val="009A4652"/>
    <w:rsid w:val="009A5C9B"/>
    <w:rsid w:val="009A752B"/>
    <w:rsid w:val="009B37F6"/>
    <w:rsid w:val="009B5DE2"/>
    <w:rsid w:val="009B5E7C"/>
    <w:rsid w:val="009B6E5A"/>
    <w:rsid w:val="009C25D9"/>
    <w:rsid w:val="009C2955"/>
    <w:rsid w:val="009C5097"/>
    <w:rsid w:val="009C57EA"/>
    <w:rsid w:val="009C72D4"/>
    <w:rsid w:val="009C7FF2"/>
    <w:rsid w:val="009D091B"/>
    <w:rsid w:val="009D274F"/>
    <w:rsid w:val="009D2958"/>
    <w:rsid w:val="009D29AE"/>
    <w:rsid w:val="009D30F2"/>
    <w:rsid w:val="009D3207"/>
    <w:rsid w:val="009D34A0"/>
    <w:rsid w:val="009D5644"/>
    <w:rsid w:val="009D577E"/>
    <w:rsid w:val="009D76B5"/>
    <w:rsid w:val="009D7D19"/>
    <w:rsid w:val="009D7F1D"/>
    <w:rsid w:val="009E3BDF"/>
    <w:rsid w:val="009E4412"/>
    <w:rsid w:val="009F013D"/>
    <w:rsid w:val="009F0268"/>
    <w:rsid w:val="009F27DE"/>
    <w:rsid w:val="009F380A"/>
    <w:rsid w:val="009F41E2"/>
    <w:rsid w:val="009F4ABA"/>
    <w:rsid w:val="009F5457"/>
    <w:rsid w:val="00A011D2"/>
    <w:rsid w:val="00A01899"/>
    <w:rsid w:val="00A01A57"/>
    <w:rsid w:val="00A023D0"/>
    <w:rsid w:val="00A02885"/>
    <w:rsid w:val="00A038D9"/>
    <w:rsid w:val="00A04174"/>
    <w:rsid w:val="00A04AB5"/>
    <w:rsid w:val="00A04EC4"/>
    <w:rsid w:val="00A051D0"/>
    <w:rsid w:val="00A074DE"/>
    <w:rsid w:val="00A07BE6"/>
    <w:rsid w:val="00A10319"/>
    <w:rsid w:val="00A13E95"/>
    <w:rsid w:val="00A1436F"/>
    <w:rsid w:val="00A14F76"/>
    <w:rsid w:val="00A20158"/>
    <w:rsid w:val="00A20AF1"/>
    <w:rsid w:val="00A229FC"/>
    <w:rsid w:val="00A241BF"/>
    <w:rsid w:val="00A2523E"/>
    <w:rsid w:val="00A254B8"/>
    <w:rsid w:val="00A2641E"/>
    <w:rsid w:val="00A272A6"/>
    <w:rsid w:val="00A27927"/>
    <w:rsid w:val="00A30000"/>
    <w:rsid w:val="00A3017B"/>
    <w:rsid w:val="00A31EC6"/>
    <w:rsid w:val="00A348E4"/>
    <w:rsid w:val="00A364AB"/>
    <w:rsid w:val="00A374C0"/>
    <w:rsid w:val="00A4168F"/>
    <w:rsid w:val="00A4561C"/>
    <w:rsid w:val="00A523C3"/>
    <w:rsid w:val="00A52CC7"/>
    <w:rsid w:val="00A5457B"/>
    <w:rsid w:val="00A606C8"/>
    <w:rsid w:val="00A6117A"/>
    <w:rsid w:val="00A61CB7"/>
    <w:rsid w:val="00A61D08"/>
    <w:rsid w:val="00A633B6"/>
    <w:rsid w:val="00A642D7"/>
    <w:rsid w:val="00A65917"/>
    <w:rsid w:val="00A65E19"/>
    <w:rsid w:val="00A65F3A"/>
    <w:rsid w:val="00A676AF"/>
    <w:rsid w:val="00A67A06"/>
    <w:rsid w:val="00A73A8A"/>
    <w:rsid w:val="00A73AFA"/>
    <w:rsid w:val="00A73FCA"/>
    <w:rsid w:val="00A76EBC"/>
    <w:rsid w:val="00A805E4"/>
    <w:rsid w:val="00A80FB9"/>
    <w:rsid w:val="00A81E3E"/>
    <w:rsid w:val="00A82126"/>
    <w:rsid w:val="00A83BA0"/>
    <w:rsid w:val="00A84399"/>
    <w:rsid w:val="00A85302"/>
    <w:rsid w:val="00A86F56"/>
    <w:rsid w:val="00A87F31"/>
    <w:rsid w:val="00A90197"/>
    <w:rsid w:val="00A90303"/>
    <w:rsid w:val="00A90379"/>
    <w:rsid w:val="00A90930"/>
    <w:rsid w:val="00A911CA"/>
    <w:rsid w:val="00A91341"/>
    <w:rsid w:val="00A92C7D"/>
    <w:rsid w:val="00A93337"/>
    <w:rsid w:val="00A9335B"/>
    <w:rsid w:val="00A964F2"/>
    <w:rsid w:val="00A96871"/>
    <w:rsid w:val="00A96F52"/>
    <w:rsid w:val="00AA0182"/>
    <w:rsid w:val="00AA165C"/>
    <w:rsid w:val="00AA1EBE"/>
    <w:rsid w:val="00AA5D6E"/>
    <w:rsid w:val="00AA6255"/>
    <w:rsid w:val="00AB0009"/>
    <w:rsid w:val="00AB0E60"/>
    <w:rsid w:val="00AB120F"/>
    <w:rsid w:val="00AB14E6"/>
    <w:rsid w:val="00AB2C20"/>
    <w:rsid w:val="00AB3505"/>
    <w:rsid w:val="00AB46EF"/>
    <w:rsid w:val="00AB4D94"/>
    <w:rsid w:val="00AB6386"/>
    <w:rsid w:val="00AB678F"/>
    <w:rsid w:val="00AB6C74"/>
    <w:rsid w:val="00AC388F"/>
    <w:rsid w:val="00AC5039"/>
    <w:rsid w:val="00AC5241"/>
    <w:rsid w:val="00AC5447"/>
    <w:rsid w:val="00AC6A29"/>
    <w:rsid w:val="00AC6B80"/>
    <w:rsid w:val="00AD15C5"/>
    <w:rsid w:val="00AD17F4"/>
    <w:rsid w:val="00AD22D1"/>
    <w:rsid w:val="00AD7438"/>
    <w:rsid w:val="00AE2E14"/>
    <w:rsid w:val="00AE314C"/>
    <w:rsid w:val="00AE42FE"/>
    <w:rsid w:val="00AE63FC"/>
    <w:rsid w:val="00AF6A39"/>
    <w:rsid w:val="00AF7039"/>
    <w:rsid w:val="00B00240"/>
    <w:rsid w:val="00B01623"/>
    <w:rsid w:val="00B01B51"/>
    <w:rsid w:val="00B0209D"/>
    <w:rsid w:val="00B0312A"/>
    <w:rsid w:val="00B10F97"/>
    <w:rsid w:val="00B11C43"/>
    <w:rsid w:val="00B13B47"/>
    <w:rsid w:val="00B142FB"/>
    <w:rsid w:val="00B15126"/>
    <w:rsid w:val="00B15C6E"/>
    <w:rsid w:val="00B15CF5"/>
    <w:rsid w:val="00B17283"/>
    <w:rsid w:val="00B17364"/>
    <w:rsid w:val="00B17E9E"/>
    <w:rsid w:val="00B17EA6"/>
    <w:rsid w:val="00B20BC6"/>
    <w:rsid w:val="00B23AA8"/>
    <w:rsid w:val="00B23AF2"/>
    <w:rsid w:val="00B2525F"/>
    <w:rsid w:val="00B2583A"/>
    <w:rsid w:val="00B263E4"/>
    <w:rsid w:val="00B26948"/>
    <w:rsid w:val="00B26FD6"/>
    <w:rsid w:val="00B3186D"/>
    <w:rsid w:val="00B31FDC"/>
    <w:rsid w:val="00B32D54"/>
    <w:rsid w:val="00B3393E"/>
    <w:rsid w:val="00B340F0"/>
    <w:rsid w:val="00B344E0"/>
    <w:rsid w:val="00B36612"/>
    <w:rsid w:val="00B42224"/>
    <w:rsid w:val="00B426D2"/>
    <w:rsid w:val="00B443DF"/>
    <w:rsid w:val="00B44A74"/>
    <w:rsid w:val="00B4642D"/>
    <w:rsid w:val="00B46CCD"/>
    <w:rsid w:val="00B472C2"/>
    <w:rsid w:val="00B47DAD"/>
    <w:rsid w:val="00B50BB5"/>
    <w:rsid w:val="00B50D8F"/>
    <w:rsid w:val="00B51F8A"/>
    <w:rsid w:val="00B53AC4"/>
    <w:rsid w:val="00B53D31"/>
    <w:rsid w:val="00B543BC"/>
    <w:rsid w:val="00B549D3"/>
    <w:rsid w:val="00B54C15"/>
    <w:rsid w:val="00B5505F"/>
    <w:rsid w:val="00B562F7"/>
    <w:rsid w:val="00B566AF"/>
    <w:rsid w:val="00B57E9D"/>
    <w:rsid w:val="00B60571"/>
    <w:rsid w:val="00B61450"/>
    <w:rsid w:val="00B646A9"/>
    <w:rsid w:val="00B650AD"/>
    <w:rsid w:val="00B66C48"/>
    <w:rsid w:val="00B7031C"/>
    <w:rsid w:val="00B704E5"/>
    <w:rsid w:val="00B70F1A"/>
    <w:rsid w:val="00B71B03"/>
    <w:rsid w:val="00B75545"/>
    <w:rsid w:val="00B75F20"/>
    <w:rsid w:val="00B75F71"/>
    <w:rsid w:val="00B770A9"/>
    <w:rsid w:val="00B80023"/>
    <w:rsid w:val="00B806EA"/>
    <w:rsid w:val="00B807DA"/>
    <w:rsid w:val="00B807EF"/>
    <w:rsid w:val="00B8170E"/>
    <w:rsid w:val="00B818F0"/>
    <w:rsid w:val="00B8261C"/>
    <w:rsid w:val="00B83465"/>
    <w:rsid w:val="00B83B53"/>
    <w:rsid w:val="00B85532"/>
    <w:rsid w:val="00B87D86"/>
    <w:rsid w:val="00B90AC4"/>
    <w:rsid w:val="00B928D0"/>
    <w:rsid w:val="00B92F3E"/>
    <w:rsid w:val="00B94321"/>
    <w:rsid w:val="00B94A8F"/>
    <w:rsid w:val="00B9673F"/>
    <w:rsid w:val="00B9676F"/>
    <w:rsid w:val="00B971FB"/>
    <w:rsid w:val="00BA0907"/>
    <w:rsid w:val="00BA1B13"/>
    <w:rsid w:val="00BA1F86"/>
    <w:rsid w:val="00BA275A"/>
    <w:rsid w:val="00BA323E"/>
    <w:rsid w:val="00BA4F7C"/>
    <w:rsid w:val="00BA5F45"/>
    <w:rsid w:val="00BA6DBB"/>
    <w:rsid w:val="00BA7285"/>
    <w:rsid w:val="00BA7548"/>
    <w:rsid w:val="00BB35D3"/>
    <w:rsid w:val="00BB3A3F"/>
    <w:rsid w:val="00BB3F10"/>
    <w:rsid w:val="00BB7578"/>
    <w:rsid w:val="00BB7BDC"/>
    <w:rsid w:val="00BB7CE7"/>
    <w:rsid w:val="00BC0137"/>
    <w:rsid w:val="00BC0CCF"/>
    <w:rsid w:val="00BC33DC"/>
    <w:rsid w:val="00BC34B0"/>
    <w:rsid w:val="00BD2002"/>
    <w:rsid w:val="00BD270E"/>
    <w:rsid w:val="00BD2A90"/>
    <w:rsid w:val="00BD392C"/>
    <w:rsid w:val="00BD5FB1"/>
    <w:rsid w:val="00BD6053"/>
    <w:rsid w:val="00BD6743"/>
    <w:rsid w:val="00BD7241"/>
    <w:rsid w:val="00BD743E"/>
    <w:rsid w:val="00BD7F99"/>
    <w:rsid w:val="00BE035D"/>
    <w:rsid w:val="00BE3606"/>
    <w:rsid w:val="00BE4148"/>
    <w:rsid w:val="00BE4163"/>
    <w:rsid w:val="00BF04FC"/>
    <w:rsid w:val="00BF19A6"/>
    <w:rsid w:val="00BF2EDC"/>
    <w:rsid w:val="00BF3915"/>
    <w:rsid w:val="00BF44FD"/>
    <w:rsid w:val="00C00EA0"/>
    <w:rsid w:val="00C01339"/>
    <w:rsid w:val="00C04D01"/>
    <w:rsid w:val="00C0651F"/>
    <w:rsid w:val="00C075F9"/>
    <w:rsid w:val="00C10204"/>
    <w:rsid w:val="00C1050A"/>
    <w:rsid w:val="00C12544"/>
    <w:rsid w:val="00C126EE"/>
    <w:rsid w:val="00C13275"/>
    <w:rsid w:val="00C13565"/>
    <w:rsid w:val="00C14139"/>
    <w:rsid w:val="00C1554A"/>
    <w:rsid w:val="00C16224"/>
    <w:rsid w:val="00C16965"/>
    <w:rsid w:val="00C17BD1"/>
    <w:rsid w:val="00C17F27"/>
    <w:rsid w:val="00C21900"/>
    <w:rsid w:val="00C220EE"/>
    <w:rsid w:val="00C22C23"/>
    <w:rsid w:val="00C2335D"/>
    <w:rsid w:val="00C23769"/>
    <w:rsid w:val="00C245A9"/>
    <w:rsid w:val="00C25FEA"/>
    <w:rsid w:val="00C26BE7"/>
    <w:rsid w:val="00C341AB"/>
    <w:rsid w:val="00C36133"/>
    <w:rsid w:val="00C36420"/>
    <w:rsid w:val="00C36BF4"/>
    <w:rsid w:val="00C37A05"/>
    <w:rsid w:val="00C411EA"/>
    <w:rsid w:val="00C43124"/>
    <w:rsid w:val="00C44727"/>
    <w:rsid w:val="00C454AE"/>
    <w:rsid w:val="00C45E5C"/>
    <w:rsid w:val="00C468A2"/>
    <w:rsid w:val="00C46D71"/>
    <w:rsid w:val="00C46ED4"/>
    <w:rsid w:val="00C501AC"/>
    <w:rsid w:val="00C51058"/>
    <w:rsid w:val="00C51989"/>
    <w:rsid w:val="00C54D0D"/>
    <w:rsid w:val="00C56CA3"/>
    <w:rsid w:val="00C63788"/>
    <w:rsid w:val="00C63814"/>
    <w:rsid w:val="00C64059"/>
    <w:rsid w:val="00C646B9"/>
    <w:rsid w:val="00C64765"/>
    <w:rsid w:val="00C65A69"/>
    <w:rsid w:val="00C65D50"/>
    <w:rsid w:val="00C66860"/>
    <w:rsid w:val="00C70D74"/>
    <w:rsid w:val="00C71BF6"/>
    <w:rsid w:val="00C72372"/>
    <w:rsid w:val="00C73E10"/>
    <w:rsid w:val="00C74A87"/>
    <w:rsid w:val="00C74F40"/>
    <w:rsid w:val="00C7553F"/>
    <w:rsid w:val="00C75F7C"/>
    <w:rsid w:val="00C762A8"/>
    <w:rsid w:val="00C765C0"/>
    <w:rsid w:val="00C768CC"/>
    <w:rsid w:val="00C772C8"/>
    <w:rsid w:val="00C8118F"/>
    <w:rsid w:val="00C81EE8"/>
    <w:rsid w:val="00C829DF"/>
    <w:rsid w:val="00C83301"/>
    <w:rsid w:val="00C84A48"/>
    <w:rsid w:val="00C90673"/>
    <w:rsid w:val="00C90D94"/>
    <w:rsid w:val="00C917F0"/>
    <w:rsid w:val="00C91DC7"/>
    <w:rsid w:val="00C92CC9"/>
    <w:rsid w:val="00C95A8A"/>
    <w:rsid w:val="00CA014D"/>
    <w:rsid w:val="00CA0546"/>
    <w:rsid w:val="00CA174D"/>
    <w:rsid w:val="00CA1D9F"/>
    <w:rsid w:val="00CA26A3"/>
    <w:rsid w:val="00CA2DBD"/>
    <w:rsid w:val="00CA32F6"/>
    <w:rsid w:val="00CA49B7"/>
    <w:rsid w:val="00CA6C33"/>
    <w:rsid w:val="00CA763E"/>
    <w:rsid w:val="00CA7B3E"/>
    <w:rsid w:val="00CA7CA8"/>
    <w:rsid w:val="00CB0542"/>
    <w:rsid w:val="00CB0D29"/>
    <w:rsid w:val="00CB1832"/>
    <w:rsid w:val="00CB1930"/>
    <w:rsid w:val="00CB2AF6"/>
    <w:rsid w:val="00CB3BBC"/>
    <w:rsid w:val="00CB6077"/>
    <w:rsid w:val="00CB67F9"/>
    <w:rsid w:val="00CB73FA"/>
    <w:rsid w:val="00CB7794"/>
    <w:rsid w:val="00CB7A8C"/>
    <w:rsid w:val="00CB7D32"/>
    <w:rsid w:val="00CC0A56"/>
    <w:rsid w:val="00CC1254"/>
    <w:rsid w:val="00CC17FE"/>
    <w:rsid w:val="00CC2666"/>
    <w:rsid w:val="00CC377F"/>
    <w:rsid w:val="00CC3AF3"/>
    <w:rsid w:val="00CC5644"/>
    <w:rsid w:val="00CC5680"/>
    <w:rsid w:val="00CC66C9"/>
    <w:rsid w:val="00CC7150"/>
    <w:rsid w:val="00CC71CC"/>
    <w:rsid w:val="00CD1144"/>
    <w:rsid w:val="00CD17BA"/>
    <w:rsid w:val="00CD2F10"/>
    <w:rsid w:val="00CD4EDA"/>
    <w:rsid w:val="00CD587A"/>
    <w:rsid w:val="00CE0B63"/>
    <w:rsid w:val="00CE161C"/>
    <w:rsid w:val="00CE334C"/>
    <w:rsid w:val="00CE4740"/>
    <w:rsid w:val="00CE5A18"/>
    <w:rsid w:val="00CE7803"/>
    <w:rsid w:val="00CF01EA"/>
    <w:rsid w:val="00CF084C"/>
    <w:rsid w:val="00CF2DDD"/>
    <w:rsid w:val="00CF3178"/>
    <w:rsid w:val="00CF4029"/>
    <w:rsid w:val="00CF427D"/>
    <w:rsid w:val="00CF6138"/>
    <w:rsid w:val="00CF6479"/>
    <w:rsid w:val="00D000DA"/>
    <w:rsid w:val="00D006A1"/>
    <w:rsid w:val="00D00F12"/>
    <w:rsid w:val="00D0258D"/>
    <w:rsid w:val="00D02787"/>
    <w:rsid w:val="00D03B9D"/>
    <w:rsid w:val="00D03C6C"/>
    <w:rsid w:val="00D047F8"/>
    <w:rsid w:val="00D076A8"/>
    <w:rsid w:val="00D07911"/>
    <w:rsid w:val="00D11C3C"/>
    <w:rsid w:val="00D1235E"/>
    <w:rsid w:val="00D1399D"/>
    <w:rsid w:val="00D147B5"/>
    <w:rsid w:val="00D20782"/>
    <w:rsid w:val="00D20FA1"/>
    <w:rsid w:val="00D21E5B"/>
    <w:rsid w:val="00D22F98"/>
    <w:rsid w:val="00D24727"/>
    <w:rsid w:val="00D24DAB"/>
    <w:rsid w:val="00D320F7"/>
    <w:rsid w:val="00D35193"/>
    <w:rsid w:val="00D362CD"/>
    <w:rsid w:val="00D3685E"/>
    <w:rsid w:val="00D41732"/>
    <w:rsid w:val="00D4278D"/>
    <w:rsid w:val="00D433E3"/>
    <w:rsid w:val="00D47123"/>
    <w:rsid w:val="00D50A1E"/>
    <w:rsid w:val="00D522A1"/>
    <w:rsid w:val="00D53A50"/>
    <w:rsid w:val="00D54CF4"/>
    <w:rsid w:val="00D57406"/>
    <w:rsid w:val="00D57B85"/>
    <w:rsid w:val="00D60A11"/>
    <w:rsid w:val="00D60B61"/>
    <w:rsid w:val="00D6160E"/>
    <w:rsid w:val="00D63E1F"/>
    <w:rsid w:val="00D63FAC"/>
    <w:rsid w:val="00D66830"/>
    <w:rsid w:val="00D66F3F"/>
    <w:rsid w:val="00D66F6B"/>
    <w:rsid w:val="00D676DE"/>
    <w:rsid w:val="00D6776F"/>
    <w:rsid w:val="00D70784"/>
    <w:rsid w:val="00D727A5"/>
    <w:rsid w:val="00D733A8"/>
    <w:rsid w:val="00D749A6"/>
    <w:rsid w:val="00D77733"/>
    <w:rsid w:val="00D77D1A"/>
    <w:rsid w:val="00D82114"/>
    <w:rsid w:val="00D83029"/>
    <w:rsid w:val="00D83741"/>
    <w:rsid w:val="00D83D5C"/>
    <w:rsid w:val="00D842E1"/>
    <w:rsid w:val="00D857B9"/>
    <w:rsid w:val="00D860D6"/>
    <w:rsid w:val="00D8625C"/>
    <w:rsid w:val="00D90A50"/>
    <w:rsid w:val="00D91EB8"/>
    <w:rsid w:val="00D9373C"/>
    <w:rsid w:val="00D94061"/>
    <w:rsid w:val="00D9409D"/>
    <w:rsid w:val="00D94818"/>
    <w:rsid w:val="00D95CE4"/>
    <w:rsid w:val="00D961D6"/>
    <w:rsid w:val="00D970B6"/>
    <w:rsid w:val="00D97399"/>
    <w:rsid w:val="00DA0156"/>
    <w:rsid w:val="00DA021C"/>
    <w:rsid w:val="00DA072F"/>
    <w:rsid w:val="00DA1868"/>
    <w:rsid w:val="00DA1A5C"/>
    <w:rsid w:val="00DA28E2"/>
    <w:rsid w:val="00DA399C"/>
    <w:rsid w:val="00DB16DB"/>
    <w:rsid w:val="00DB2BE6"/>
    <w:rsid w:val="00DB329F"/>
    <w:rsid w:val="00DB3C78"/>
    <w:rsid w:val="00DB48F7"/>
    <w:rsid w:val="00DB530D"/>
    <w:rsid w:val="00DB684A"/>
    <w:rsid w:val="00DB6E8B"/>
    <w:rsid w:val="00DC037E"/>
    <w:rsid w:val="00DC0B06"/>
    <w:rsid w:val="00DC0FCB"/>
    <w:rsid w:val="00DC2D46"/>
    <w:rsid w:val="00DC36FB"/>
    <w:rsid w:val="00DC4CC0"/>
    <w:rsid w:val="00DC63A1"/>
    <w:rsid w:val="00DC64BD"/>
    <w:rsid w:val="00DD2BD7"/>
    <w:rsid w:val="00DD2CF9"/>
    <w:rsid w:val="00DD2E1A"/>
    <w:rsid w:val="00DD3BA0"/>
    <w:rsid w:val="00DD5797"/>
    <w:rsid w:val="00DD5831"/>
    <w:rsid w:val="00DD61DC"/>
    <w:rsid w:val="00DD70A1"/>
    <w:rsid w:val="00DD75BF"/>
    <w:rsid w:val="00DD7720"/>
    <w:rsid w:val="00DE2E46"/>
    <w:rsid w:val="00DE396B"/>
    <w:rsid w:val="00DE70E6"/>
    <w:rsid w:val="00DE7C20"/>
    <w:rsid w:val="00DF118A"/>
    <w:rsid w:val="00DF1351"/>
    <w:rsid w:val="00DF2D0C"/>
    <w:rsid w:val="00DF588C"/>
    <w:rsid w:val="00DF681D"/>
    <w:rsid w:val="00DF79E5"/>
    <w:rsid w:val="00DF7BA9"/>
    <w:rsid w:val="00E00D57"/>
    <w:rsid w:val="00E03C02"/>
    <w:rsid w:val="00E03CDB"/>
    <w:rsid w:val="00E03E80"/>
    <w:rsid w:val="00E0486B"/>
    <w:rsid w:val="00E053EA"/>
    <w:rsid w:val="00E06EC4"/>
    <w:rsid w:val="00E0788A"/>
    <w:rsid w:val="00E07A79"/>
    <w:rsid w:val="00E12BFA"/>
    <w:rsid w:val="00E14C9C"/>
    <w:rsid w:val="00E15B00"/>
    <w:rsid w:val="00E20D5A"/>
    <w:rsid w:val="00E24BDB"/>
    <w:rsid w:val="00E25112"/>
    <w:rsid w:val="00E25F59"/>
    <w:rsid w:val="00E2625B"/>
    <w:rsid w:val="00E26DE9"/>
    <w:rsid w:val="00E27956"/>
    <w:rsid w:val="00E31311"/>
    <w:rsid w:val="00E31316"/>
    <w:rsid w:val="00E32CCA"/>
    <w:rsid w:val="00E334EC"/>
    <w:rsid w:val="00E33688"/>
    <w:rsid w:val="00E3444B"/>
    <w:rsid w:val="00E3510E"/>
    <w:rsid w:val="00E37B43"/>
    <w:rsid w:val="00E41292"/>
    <w:rsid w:val="00E41E79"/>
    <w:rsid w:val="00E4299C"/>
    <w:rsid w:val="00E43468"/>
    <w:rsid w:val="00E441FA"/>
    <w:rsid w:val="00E46A58"/>
    <w:rsid w:val="00E46FB3"/>
    <w:rsid w:val="00E5032F"/>
    <w:rsid w:val="00E5294D"/>
    <w:rsid w:val="00E535A9"/>
    <w:rsid w:val="00E53FCA"/>
    <w:rsid w:val="00E5586E"/>
    <w:rsid w:val="00E57B3A"/>
    <w:rsid w:val="00E60A90"/>
    <w:rsid w:val="00E61D79"/>
    <w:rsid w:val="00E62615"/>
    <w:rsid w:val="00E62A37"/>
    <w:rsid w:val="00E63660"/>
    <w:rsid w:val="00E6455A"/>
    <w:rsid w:val="00E647B6"/>
    <w:rsid w:val="00E65EC7"/>
    <w:rsid w:val="00E67CA3"/>
    <w:rsid w:val="00E72516"/>
    <w:rsid w:val="00E72577"/>
    <w:rsid w:val="00E76153"/>
    <w:rsid w:val="00E806E1"/>
    <w:rsid w:val="00E80CBC"/>
    <w:rsid w:val="00E8115D"/>
    <w:rsid w:val="00E81F26"/>
    <w:rsid w:val="00E8366B"/>
    <w:rsid w:val="00E83847"/>
    <w:rsid w:val="00E85675"/>
    <w:rsid w:val="00E866D3"/>
    <w:rsid w:val="00E86931"/>
    <w:rsid w:val="00E8724A"/>
    <w:rsid w:val="00E900E9"/>
    <w:rsid w:val="00E919BD"/>
    <w:rsid w:val="00E959FB"/>
    <w:rsid w:val="00EA11C5"/>
    <w:rsid w:val="00EA1BA4"/>
    <w:rsid w:val="00EA28BC"/>
    <w:rsid w:val="00EA2BB2"/>
    <w:rsid w:val="00EA2BDE"/>
    <w:rsid w:val="00EA4A5C"/>
    <w:rsid w:val="00EA72D8"/>
    <w:rsid w:val="00EA73B4"/>
    <w:rsid w:val="00EA7B18"/>
    <w:rsid w:val="00EB2400"/>
    <w:rsid w:val="00EB60A9"/>
    <w:rsid w:val="00EB6C29"/>
    <w:rsid w:val="00EC0C2B"/>
    <w:rsid w:val="00EC4812"/>
    <w:rsid w:val="00EC54D2"/>
    <w:rsid w:val="00EC596A"/>
    <w:rsid w:val="00EC5D49"/>
    <w:rsid w:val="00EC6EB5"/>
    <w:rsid w:val="00EC7A6D"/>
    <w:rsid w:val="00ED018F"/>
    <w:rsid w:val="00ED055F"/>
    <w:rsid w:val="00ED1D8F"/>
    <w:rsid w:val="00ED20BD"/>
    <w:rsid w:val="00ED28C3"/>
    <w:rsid w:val="00ED3D2B"/>
    <w:rsid w:val="00ED4BB9"/>
    <w:rsid w:val="00ED4CDD"/>
    <w:rsid w:val="00ED58CB"/>
    <w:rsid w:val="00ED61EF"/>
    <w:rsid w:val="00ED6A4D"/>
    <w:rsid w:val="00EE05D3"/>
    <w:rsid w:val="00EE0B54"/>
    <w:rsid w:val="00EE32CD"/>
    <w:rsid w:val="00EE355D"/>
    <w:rsid w:val="00EE438C"/>
    <w:rsid w:val="00EE4B03"/>
    <w:rsid w:val="00EE4B0B"/>
    <w:rsid w:val="00EE4BB9"/>
    <w:rsid w:val="00EE516C"/>
    <w:rsid w:val="00EE5C18"/>
    <w:rsid w:val="00EE79E1"/>
    <w:rsid w:val="00EE7EA2"/>
    <w:rsid w:val="00EF04C0"/>
    <w:rsid w:val="00EF12DC"/>
    <w:rsid w:val="00EF14E7"/>
    <w:rsid w:val="00EF3127"/>
    <w:rsid w:val="00EF73B9"/>
    <w:rsid w:val="00F0089E"/>
    <w:rsid w:val="00F00CA4"/>
    <w:rsid w:val="00F011D1"/>
    <w:rsid w:val="00F03247"/>
    <w:rsid w:val="00F03C26"/>
    <w:rsid w:val="00F06517"/>
    <w:rsid w:val="00F06A2D"/>
    <w:rsid w:val="00F06CBA"/>
    <w:rsid w:val="00F06EFD"/>
    <w:rsid w:val="00F073DD"/>
    <w:rsid w:val="00F1164C"/>
    <w:rsid w:val="00F120DC"/>
    <w:rsid w:val="00F125F6"/>
    <w:rsid w:val="00F133A5"/>
    <w:rsid w:val="00F15157"/>
    <w:rsid w:val="00F169B1"/>
    <w:rsid w:val="00F16C50"/>
    <w:rsid w:val="00F17596"/>
    <w:rsid w:val="00F22126"/>
    <w:rsid w:val="00F226A3"/>
    <w:rsid w:val="00F23BD2"/>
    <w:rsid w:val="00F24BF0"/>
    <w:rsid w:val="00F24CDB"/>
    <w:rsid w:val="00F251CA"/>
    <w:rsid w:val="00F2613B"/>
    <w:rsid w:val="00F26AA3"/>
    <w:rsid w:val="00F270D4"/>
    <w:rsid w:val="00F30D04"/>
    <w:rsid w:val="00F32357"/>
    <w:rsid w:val="00F32CFA"/>
    <w:rsid w:val="00F34211"/>
    <w:rsid w:val="00F354A3"/>
    <w:rsid w:val="00F35E94"/>
    <w:rsid w:val="00F368D3"/>
    <w:rsid w:val="00F40838"/>
    <w:rsid w:val="00F43FCF"/>
    <w:rsid w:val="00F465A0"/>
    <w:rsid w:val="00F47F5C"/>
    <w:rsid w:val="00F50815"/>
    <w:rsid w:val="00F50A2E"/>
    <w:rsid w:val="00F52372"/>
    <w:rsid w:val="00F52444"/>
    <w:rsid w:val="00F5287D"/>
    <w:rsid w:val="00F52B42"/>
    <w:rsid w:val="00F5313A"/>
    <w:rsid w:val="00F5352A"/>
    <w:rsid w:val="00F5355F"/>
    <w:rsid w:val="00F54D3F"/>
    <w:rsid w:val="00F55731"/>
    <w:rsid w:val="00F56547"/>
    <w:rsid w:val="00F57208"/>
    <w:rsid w:val="00F573DC"/>
    <w:rsid w:val="00F62213"/>
    <w:rsid w:val="00F658D8"/>
    <w:rsid w:val="00F66F0E"/>
    <w:rsid w:val="00F6754A"/>
    <w:rsid w:val="00F7083F"/>
    <w:rsid w:val="00F76BD1"/>
    <w:rsid w:val="00F86EDB"/>
    <w:rsid w:val="00F87EF8"/>
    <w:rsid w:val="00F90AAE"/>
    <w:rsid w:val="00F9418F"/>
    <w:rsid w:val="00F966B4"/>
    <w:rsid w:val="00F972DC"/>
    <w:rsid w:val="00FA1638"/>
    <w:rsid w:val="00FA17FE"/>
    <w:rsid w:val="00FA36E4"/>
    <w:rsid w:val="00FA3E3C"/>
    <w:rsid w:val="00FA466F"/>
    <w:rsid w:val="00FA47CE"/>
    <w:rsid w:val="00FA6C4D"/>
    <w:rsid w:val="00FB0829"/>
    <w:rsid w:val="00FB1486"/>
    <w:rsid w:val="00FB2C42"/>
    <w:rsid w:val="00FB5C58"/>
    <w:rsid w:val="00FB60FA"/>
    <w:rsid w:val="00FB7175"/>
    <w:rsid w:val="00FC3B45"/>
    <w:rsid w:val="00FC6D64"/>
    <w:rsid w:val="00FC7130"/>
    <w:rsid w:val="00FC79B4"/>
    <w:rsid w:val="00FC7C60"/>
    <w:rsid w:val="00FD2277"/>
    <w:rsid w:val="00FD3DC0"/>
    <w:rsid w:val="00FD4CA9"/>
    <w:rsid w:val="00FD5ACA"/>
    <w:rsid w:val="00FD5B04"/>
    <w:rsid w:val="00FD667A"/>
    <w:rsid w:val="00FD6EF4"/>
    <w:rsid w:val="00FD7FB6"/>
    <w:rsid w:val="00FE1248"/>
    <w:rsid w:val="00FE1E4A"/>
    <w:rsid w:val="00FE3F33"/>
    <w:rsid w:val="00FE46BC"/>
    <w:rsid w:val="00FE675E"/>
    <w:rsid w:val="00FE72CF"/>
    <w:rsid w:val="00FE7793"/>
    <w:rsid w:val="00FF0C9D"/>
    <w:rsid w:val="00FF143F"/>
    <w:rsid w:val="00FF4467"/>
    <w:rsid w:val="00FF5BEC"/>
    <w:rsid w:val="00FF5EA1"/>
    <w:rsid w:val="00FF5F9E"/>
    <w:rsid w:val="00FF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2A0DE7"/>
    <w:pPr>
      <w:widowControl/>
      <w:autoSpaceDE/>
      <w:autoSpaceDN/>
      <w:adjustRightInd/>
      <w:spacing w:after="120"/>
    </w:pPr>
  </w:style>
  <w:style w:type="character" w:customStyle="1" w:styleId="ab">
    <w:name w:val="Основной текст Знак"/>
    <w:basedOn w:val="a0"/>
    <w:link w:val="aa"/>
    <w:rsid w:val="002A0DE7"/>
    <w:rPr>
      <w:rFonts w:ascii="Times New Roman" w:eastAsia="Times New Roman" w:hAnsi="Times New Roman" w:cs="Times New Roman"/>
      <w:sz w:val="20"/>
      <w:szCs w:val="20"/>
    </w:rPr>
  </w:style>
  <w:style w:type="paragraph" w:customStyle="1" w:styleId="ac">
    <w:name w:val="Таблицы (моноширинный)"/>
    <w:basedOn w:val="a"/>
    <w:next w:val="a"/>
    <w:rsid w:val="00534350"/>
    <w:pPr>
      <w:widowControl/>
      <w:jc w:val="both"/>
    </w:pPr>
    <w:rPr>
      <w:rFonts w:ascii="Courier New" w:eastAsia="SimSun" w:hAnsi="Courier New" w:cs="SimSun"/>
      <w:sz w:val="22"/>
      <w:szCs w:val="22"/>
      <w:lang w:eastAsia="zh-CN"/>
    </w:rPr>
  </w:style>
  <w:style w:type="table" w:styleId="ad">
    <w:name w:val="Table Grid"/>
    <w:basedOn w:val="a1"/>
    <w:uiPriority w:val="59"/>
    <w:rsid w:val="008F53C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qFormat/>
    <w:rsid w:val="00F5287D"/>
    <w:pPr>
      <w:widowControl/>
      <w:autoSpaceDE/>
      <w:autoSpaceDN/>
      <w:adjustRightInd/>
      <w:jc w:val="center"/>
    </w:pPr>
    <w:rPr>
      <w:sz w:val="24"/>
    </w:rPr>
  </w:style>
  <w:style w:type="character" w:customStyle="1" w:styleId="af">
    <w:name w:val="Название Знак"/>
    <w:basedOn w:val="a0"/>
    <w:link w:val="ae"/>
    <w:rsid w:val="00F5287D"/>
    <w:rPr>
      <w:rFonts w:ascii="Times New Roman" w:eastAsia="Times New Roman" w:hAnsi="Times New Roman" w:cs="Times New Roman"/>
      <w:sz w:val="24"/>
      <w:szCs w:val="20"/>
      <w:lang w:eastAsia="ru-RU"/>
    </w:rPr>
  </w:style>
  <w:style w:type="paragraph" w:styleId="af0">
    <w:name w:val="Body Text Indent"/>
    <w:basedOn w:val="a"/>
    <w:link w:val="af1"/>
    <w:rsid w:val="00F5287D"/>
    <w:pPr>
      <w:widowControl/>
      <w:autoSpaceDE/>
      <w:autoSpaceDN/>
      <w:adjustRightInd/>
      <w:ind w:firstLine="540"/>
      <w:jc w:val="both"/>
    </w:pPr>
    <w:rPr>
      <w:sz w:val="26"/>
      <w:szCs w:val="24"/>
    </w:rPr>
  </w:style>
  <w:style w:type="character" w:customStyle="1" w:styleId="af1">
    <w:name w:val="Основной текст с отступом Знак"/>
    <w:basedOn w:val="a0"/>
    <w:link w:val="af0"/>
    <w:rsid w:val="00F5287D"/>
    <w:rPr>
      <w:rFonts w:ascii="Times New Roman" w:eastAsia="Times New Roman" w:hAnsi="Times New Roman" w:cs="Times New Roman"/>
      <w:sz w:val="26"/>
      <w:szCs w:val="24"/>
      <w:lang w:eastAsia="ru-RU"/>
    </w:rPr>
  </w:style>
  <w:style w:type="paragraph" w:customStyle="1" w:styleId="1">
    <w:name w:val="Обычный1"/>
    <w:rsid w:val="00F5287D"/>
    <w:pPr>
      <w:spacing w:after="0" w:line="240" w:lineRule="auto"/>
    </w:pPr>
    <w:rPr>
      <w:rFonts w:ascii="Times New Roman" w:eastAsia="Times New Roman" w:hAnsi="Times New Roman" w:cs="Times New Roman"/>
      <w:snapToGrid w:val="0"/>
      <w:sz w:val="20"/>
      <w:szCs w:val="20"/>
      <w:lang w:eastAsia="ru-RU"/>
    </w:rPr>
  </w:style>
  <w:style w:type="paragraph" w:styleId="2">
    <w:name w:val="Body Text 2"/>
    <w:basedOn w:val="a"/>
    <w:link w:val="20"/>
    <w:rsid w:val="00F5287D"/>
    <w:pPr>
      <w:widowControl/>
      <w:autoSpaceDE/>
      <w:autoSpaceDN/>
      <w:adjustRightInd/>
      <w:spacing w:after="120" w:line="480" w:lineRule="auto"/>
    </w:pPr>
  </w:style>
  <w:style w:type="character" w:customStyle="1" w:styleId="20">
    <w:name w:val="Основной текст 2 Знак"/>
    <w:basedOn w:val="a0"/>
    <w:link w:val="2"/>
    <w:rsid w:val="00F5287D"/>
    <w:rPr>
      <w:rFonts w:ascii="Times New Roman" w:eastAsia="Times New Roman" w:hAnsi="Times New Roman" w:cs="Times New Roman"/>
      <w:sz w:val="20"/>
      <w:szCs w:val="20"/>
      <w:lang w:eastAsia="ru-RU"/>
    </w:rPr>
  </w:style>
  <w:style w:type="paragraph" w:customStyle="1" w:styleId="af2">
    <w:name w:val="Для_актов"/>
    <w:basedOn w:val="a"/>
    <w:rsid w:val="00F5287D"/>
    <w:pPr>
      <w:widowControl/>
      <w:autoSpaceDE/>
      <w:autoSpaceDN/>
      <w:adjustRightInd/>
      <w:ind w:firstLine="720"/>
      <w:jc w:val="both"/>
    </w:pPr>
    <w:rPr>
      <w:sz w:val="26"/>
      <w:szCs w:val="24"/>
    </w:rPr>
  </w:style>
  <w:style w:type="paragraph" w:styleId="21">
    <w:name w:val="Body Text Indent 2"/>
    <w:basedOn w:val="a"/>
    <w:link w:val="22"/>
    <w:uiPriority w:val="99"/>
    <w:unhideWhenUsed/>
    <w:rsid w:val="00F5287D"/>
    <w:pPr>
      <w:spacing w:after="120" w:line="480" w:lineRule="auto"/>
      <w:ind w:left="283"/>
    </w:pPr>
  </w:style>
  <w:style w:type="character" w:customStyle="1" w:styleId="22">
    <w:name w:val="Основной текст с отступом 2 Знак"/>
    <w:basedOn w:val="a0"/>
    <w:link w:val="21"/>
    <w:uiPriority w:val="99"/>
    <w:rsid w:val="00F5287D"/>
    <w:rPr>
      <w:rFonts w:ascii="Times New Roman" w:eastAsia="Times New Roman" w:hAnsi="Times New Roman" w:cs="Times New Roman"/>
      <w:sz w:val="20"/>
      <w:szCs w:val="20"/>
      <w:lang w:eastAsia="ru-RU"/>
    </w:rPr>
  </w:style>
  <w:style w:type="character" w:customStyle="1" w:styleId="af3">
    <w:name w:val="Гипертекстовая ссылка"/>
    <w:basedOn w:val="a0"/>
    <w:uiPriority w:val="99"/>
    <w:rsid w:val="00F5287D"/>
    <w:rPr>
      <w:rFonts w:cs="Times New Roman"/>
      <w:b/>
      <w:color w:val="008000"/>
    </w:rPr>
  </w:style>
  <w:style w:type="paragraph" w:styleId="af4">
    <w:name w:val="Normal (Web)"/>
    <w:basedOn w:val="a"/>
    <w:uiPriority w:val="99"/>
    <w:unhideWhenUsed/>
    <w:rsid w:val="00741D4F"/>
    <w:pPr>
      <w:widowControl/>
      <w:autoSpaceDE/>
      <w:autoSpaceDN/>
      <w:adjustRightInd/>
      <w:spacing w:before="100" w:beforeAutospacing="1" w:after="100" w:afterAutospacing="1"/>
    </w:pPr>
    <w:rPr>
      <w:sz w:val="24"/>
      <w:szCs w:val="24"/>
    </w:rPr>
  </w:style>
  <w:style w:type="paragraph" w:customStyle="1" w:styleId="10">
    <w:name w:val="Абзац списка1"/>
    <w:basedOn w:val="a"/>
    <w:uiPriority w:val="99"/>
    <w:rsid w:val="00284A88"/>
    <w:pPr>
      <w:widowControl/>
      <w:autoSpaceDE/>
      <w:autoSpaceDN/>
      <w:adjustRightInd/>
      <w:ind w:left="720"/>
      <w:contextualSpacing/>
    </w:pPr>
    <w:rPr>
      <w:sz w:val="24"/>
      <w:szCs w:val="24"/>
    </w:rPr>
  </w:style>
  <w:style w:type="character" w:customStyle="1" w:styleId="wmi-callto">
    <w:name w:val="wmi-callto"/>
    <w:basedOn w:val="a0"/>
    <w:rsid w:val="00284A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B3D095367D5B4F262061656879387453CDD8FBF3EA0E3441BCBD4D4064DE64311C2E96CC16D2F5032C454A81DE00B1701EA9C9510B8l879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9D28-AAA8-431B-84EA-16320CF2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4580</Words>
  <Characters>26108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shishpor</cp:lastModifiedBy>
  <cp:revision>108</cp:revision>
  <cp:lastPrinted>2020-04-27T07:43:00Z</cp:lastPrinted>
  <dcterms:created xsi:type="dcterms:W3CDTF">2020-04-23T02:09:00Z</dcterms:created>
  <dcterms:modified xsi:type="dcterms:W3CDTF">2020-04-27T07:45:00Z</dcterms:modified>
</cp:coreProperties>
</file>