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F6" w:rsidRDefault="006D33F6" w:rsidP="006D33F6">
      <w:pPr>
        <w:suppressAutoHyphens/>
        <w:spacing w:after="0" w:line="240" w:lineRule="auto"/>
        <w:ind w:firstLine="709"/>
        <w:contextualSpacing/>
        <w:jc w:val="center"/>
        <w:rPr>
          <w:rFonts w:ascii="Times New Roman" w:hAnsi="Times New Roman"/>
          <w:b/>
          <w:sz w:val="28"/>
          <w:szCs w:val="28"/>
          <w:lang w:eastAsia="zh-CN"/>
        </w:rPr>
      </w:pPr>
      <w:r>
        <w:rPr>
          <w:rFonts w:ascii="Times New Roman" w:hAnsi="Times New Roman"/>
          <w:b/>
          <w:sz w:val="28"/>
          <w:szCs w:val="28"/>
          <w:lang w:eastAsia="zh-CN"/>
        </w:rPr>
        <w:t>Информация</w:t>
      </w:r>
    </w:p>
    <w:p w:rsidR="003C3C09" w:rsidRPr="00A42CAC" w:rsidRDefault="007D5F1E" w:rsidP="003C3C09">
      <w:pPr>
        <w:shd w:val="clear" w:color="auto" w:fill="FFFFFF"/>
        <w:spacing w:after="0" w:line="240" w:lineRule="auto"/>
        <w:ind w:firstLine="709"/>
        <w:jc w:val="center"/>
        <w:rPr>
          <w:rFonts w:ascii="Times New Roman" w:hAnsi="Times New Roman" w:cs="Calibri"/>
          <w:sz w:val="28"/>
          <w:szCs w:val="28"/>
          <w:lang w:eastAsia="zh-CN"/>
        </w:rPr>
      </w:pPr>
      <w:r w:rsidRPr="00A42CAC">
        <w:rPr>
          <w:rFonts w:ascii="Times New Roman" w:hAnsi="Times New Roman"/>
          <w:sz w:val="28"/>
          <w:szCs w:val="28"/>
          <w:lang w:eastAsia="zh-CN"/>
        </w:rPr>
        <w:t xml:space="preserve">о результатах контрольного мероприятия </w:t>
      </w:r>
      <w:r w:rsidR="00A87FE8" w:rsidRPr="0045092C">
        <w:rPr>
          <w:rFonts w:ascii="Times New Roman" w:eastAsia="Times New Roman" w:hAnsi="Times New Roman"/>
          <w:bCs/>
          <w:spacing w:val="-1"/>
          <w:sz w:val="28"/>
          <w:szCs w:val="28"/>
          <w:lang w:eastAsia="ru-RU"/>
        </w:rPr>
        <w:t xml:space="preserve">«Проверка деятельности муниципального многопрофильного предприятия </w:t>
      </w:r>
      <w:proofErr w:type="spellStart"/>
      <w:r w:rsidR="00A87FE8" w:rsidRPr="0045092C">
        <w:rPr>
          <w:rFonts w:ascii="Times New Roman" w:eastAsia="Times New Roman" w:hAnsi="Times New Roman"/>
          <w:bCs/>
          <w:spacing w:val="-1"/>
          <w:sz w:val="28"/>
          <w:szCs w:val="28"/>
          <w:lang w:eastAsia="ru-RU"/>
        </w:rPr>
        <w:t>Усть-Кутского</w:t>
      </w:r>
      <w:proofErr w:type="spellEnd"/>
      <w:r w:rsidR="00A87FE8" w:rsidRPr="0045092C">
        <w:rPr>
          <w:rFonts w:ascii="Times New Roman" w:eastAsia="Times New Roman" w:hAnsi="Times New Roman"/>
          <w:bCs/>
          <w:spacing w:val="-1"/>
          <w:sz w:val="28"/>
          <w:szCs w:val="28"/>
          <w:lang w:eastAsia="ru-RU"/>
        </w:rPr>
        <w:t xml:space="preserve"> муниципального образования «Северный город» по вопросам использования объектов, находящихся в муниципальной собственности, в 2017 и истекшем периоде 2018 года»</w:t>
      </w:r>
    </w:p>
    <w:p w:rsidR="007D5F1E" w:rsidRPr="00A42CAC" w:rsidRDefault="007D5F1E" w:rsidP="003C3C09">
      <w:pPr>
        <w:suppressAutoHyphens/>
        <w:spacing w:after="0" w:line="240" w:lineRule="auto"/>
        <w:ind w:firstLine="709"/>
        <w:contextualSpacing/>
        <w:jc w:val="center"/>
        <w:rPr>
          <w:rFonts w:ascii="Times New Roman" w:hAnsi="Times New Roman"/>
          <w:sz w:val="28"/>
          <w:szCs w:val="28"/>
        </w:rPr>
      </w:pPr>
    </w:p>
    <w:p w:rsidR="00A87FE8" w:rsidRDefault="0037304D" w:rsidP="00F64399">
      <w:pPr>
        <w:suppressAutoHyphens/>
        <w:overflowPunct w:val="0"/>
        <w:spacing w:after="0" w:line="240" w:lineRule="auto"/>
        <w:ind w:firstLine="709"/>
        <w:jc w:val="both"/>
        <w:textAlignment w:val="baseline"/>
        <w:rPr>
          <w:rFonts w:ascii="Times New Roman" w:eastAsia="Times New Roman" w:hAnsi="Times New Roman"/>
          <w:sz w:val="28"/>
          <w:szCs w:val="28"/>
          <w:lang w:eastAsia="ru-RU"/>
        </w:rPr>
      </w:pPr>
      <w:r w:rsidRPr="00A42CAC">
        <w:rPr>
          <w:rFonts w:ascii="Times New Roman" w:eastAsia="Times New Roman" w:hAnsi="Times New Roman"/>
          <w:bCs/>
          <w:color w:val="000000"/>
          <w:sz w:val="28"/>
          <w:szCs w:val="28"/>
        </w:rPr>
        <w:t xml:space="preserve">Основание для проведения контрольного мероприятия: </w:t>
      </w:r>
      <w:r w:rsidR="00A87FE8" w:rsidRPr="0068364F">
        <w:rPr>
          <w:rFonts w:ascii="Times New Roman" w:eastAsia="Times New Roman" w:hAnsi="Times New Roman"/>
          <w:sz w:val="28"/>
          <w:szCs w:val="28"/>
          <w:lang w:eastAsia="ru-RU"/>
        </w:rPr>
        <w:t xml:space="preserve">п.2.2.1. </w:t>
      </w:r>
      <w:r w:rsidR="00A87FE8" w:rsidRPr="005D30A8">
        <w:rPr>
          <w:rFonts w:ascii="Times New Roman" w:eastAsia="Times New Roman" w:hAnsi="Times New Roman"/>
          <w:i/>
          <w:sz w:val="28"/>
          <w:szCs w:val="28"/>
          <w:lang w:eastAsia="ru-RU"/>
        </w:rPr>
        <w:t xml:space="preserve"> </w:t>
      </w:r>
      <w:r w:rsidR="00A87FE8" w:rsidRPr="0068364F">
        <w:rPr>
          <w:rFonts w:ascii="Times New Roman" w:eastAsia="Times New Roman" w:hAnsi="Times New Roman"/>
          <w:sz w:val="28"/>
          <w:szCs w:val="28"/>
          <w:lang w:eastAsia="ru-RU"/>
        </w:rPr>
        <w:t>Плана работы КСК УКМО на 2018 год, распоряжени</w:t>
      </w:r>
      <w:r w:rsidR="00A87FE8">
        <w:rPr>
          <w:rFonts w:ascii="Times New Roman" w:eastAsia="Times New Roman" w:hAnsi="Times New Roman"/>
          <w:sz w:val="28"/>
          <w:szCs w:val="28"/>
          <w:lang w:eastAsia="ru-RU"/>
        </w:rPr>
        <w:t>е</w:t>
      </w:r>
      <w:r w:rsidR="00A87FE8" w:rsidRPr="0068364F">
        <w:rPr>
          <w:rFonts w:ascii="Times New Roman" w:eastAsia="Times New Roman" w:hAnsi="Times New Roman"/>
          <w:sz w:val="28"/>
          <w:szCs w:val="28"/>
          <w:lang w:eastAsia="ru-RU"/>
        </w:rPr>
        <w:t xml:space="preserve"> председателя КСК УКМО от 28.04.2018 № 30-п.</w:t>
      </w:r>
    </w:p>
    <w:p w:rsidR="00F64399" w:rsidRDefault="0037304D" w:rsidP="00F64399">
      <w:pPr>
        <w:suppressAutoHyphens/>
        <w:overflowPunct w:val="0"/>
        <w:spacing w:after="0" w:line="240" w:lineRule="auto"/>
        <w:ind w:firstLine="709"/>
        <w:jc w:val="both"/>
        <w:textAlignment w:val="baseline"/>
        <w:rPr>
          <w:rFonts w:ascii="Times New Roman" w:hAnsi="Times New Roman"/>
          <w:sz w:val="28"/>
          <w:szCs w:val="28"/>
        </w:rPr>
      </w:pPr>
      <w:r w:rsidRPr="00A42CAC">
        <w:rPr>
          <w:rFonts w:ascii="Times New Roman" w:eastAsia="Times New Roman" w:hAnsi="Times New Roman"/>
          <w:sz w:val="28"/>
          <w:szCs w:val="28"/>
        </w:rPr>
        <w:t>Объект контрольного мероприятия:</w:t>
      </w:r>
      <w:r w:rsidRPr="0037304D">
        <w:rPr>
          <w:rFonts w:ascii="Times New Roman" w:eastAsia="Times New Roman" w:hAnsi="Times New Roman"/>
          <w:sz w:val="28"/>
          <w:szCs w:val="28"/>
        </w:rPr>
        <w:t xml:space="preserve"> </w:t>
      </w:r>
      <w:r w:rsidR="00A87FE8" w:rsidRPr="0045092C">
        <w:rPr>
          <w:rFonts w:ascii="Times New Roman" w:eastAsia="Times New Roman" w:hAnsi="Times New Roman"/>
          <w:bCs/>
          <w:spacing w:val="-1"/>
          <w:sz w:val="28"/>
          <w:szCs w:val="28"/>
          <w:lang w:eastAsia="ru-RU"/>
        </w:rPr>
        <w:t xml:space="preserve">муниципальное многопрофильное предприятие «Северный город» </w:t>
      </w:r>
      <w:proofErr w:type="spellStart"/>
      <w:r w:rsidR="00A87FE8" w:rsidRPr="0045092C">
        <w:rPr>
          <w:rFonts w:ascii="Times New Roman" w:eastAsia="Times New Roman" w:hAnsi="Times New Roman"/>
          <w:bCs/>
          <w:spacing w:val="-1"/>
          <w:sz w:val="28"/>
          <w:szCs w:val="28"/>
          <w:lang w:eastAsia="ru-RU"/>
        </w:rPr>
        <w:t>Усть-Кутского</w:t>
      </w:r>
      <w:proofErr w:type="spellEnd"/>
      <w:r w:rsidR="00A87FE8" w:rsidRPr="0045092C">
        <w:rPr>
          <w:rFonts w:ascii="Times New Roman" w:eastAsia="Times New Roman" w:hAnsi="Times New Roman"/>
          <w:bCs/>
          <w:spacing w:val="-1"/>
          <w:sz w:val="28"/>
          <w:szCs w:val="28"/>
          <w:lang w:eastAsia="ru-RU"/>
        </w:rPr>
        <w:t xml:space="preserve"> муниципального образования</w:t>
      </w:r>
      <w:r w:rsidR="00F64399" w:rsidRPr="00D54233">
        <w:rPr>
          <w:rFonts w:ascii="Times New Roman" w:hAnsi="Times New Roman"/>
          <w:sz w:val="28"/>
          <w:szCs w:val="28"/>
        </w:rPr>
        <w:t>.</w:t>
      </w:r>
    </w:p>
    <w:p w:rsidR="00A87FE8" w:rsidRPr="00A87FE8" w:rsidRDefault="0037304D" w:rsidP="00A87FE8">
      <w:pPr>
        <w:spacing w:after="0" w:line="240" w:lineRule="auto"/>
        <w:ind w:firstLine="709"/>
        <w:jc w:val="both"/>
        <w:rPr>
          <w:rFonts w:ascii="Times New Roman" w:eastAsia="Times New Roman" w:hAnsi="Times New Roman"/>
          <w:sz w:val="28"/>
          <w:szCs w:val="28"/>
          <w:lang w:eastAsia="zh-CN"/>
        </w:rPr>
      </w:pPr>
      <w:r w:rsidRPr="00A42CAC">
        <w:rPr>
          <w:rFonts w:ascii="Times New Roman" w:eastAsia="Courier New" w:hAnsi="Times New Roman"/>
          <w:color w:val="00000A"/>
          <w:sz w:val="28"/>
          <w:szCs w:val="28"/>
          <w:lang w:eastAsia="zh-CN" w:bidi="hi-IN"/>
        </w:rPr>
        <w:t>Цель контрольного мероприятия:</w:t>
      </w:r>
      <w:r w:rsidRPr="0037304D">
        <w:rPr>
          <w:rFonts w:ascii="Times New Roman" w:eastAsia="Courier New" w:hAnsi="Times New Roman"/>
          <w:color w:val="00000A"/>
          <w:sz w:val="28"/>
          <w:szCs w:val="28"/>
          <w:lang w:eastAsia="zh-CN" w:bidi="hi-IN"/>
        </w:rPr>
        <w:t xml:space="preserve"> </w:t>
      </w:r>
      <w:r w:rsidR="00A87FE8" w:rsidRPr="00A87FE8">
        <w:rPr>
          <w:rFonts w:ascii="Times New Roman" w:eastAsia="Times New Roman" w:hAnsi="Times New Roman"/>
          <w:spacing w:val="-1"/>
          <w:sz w:val="28"/>
          <w:szCs w:val="28"/>
          <w:lang w:eastAsia="ru-RU"/>
        </w:rPr>
        <w:t>О</w:t>
      </w:r>
      <w:r w:rsidR="00A87FE8" w:rsidRPr="00A87FE8">
        <w:rPr>
          <w:rFonts w:ascii="Times New Roman" w:eastAsia="Times New Roman" w:hAnsi="Times New Roman"/>
          <w:sz w:val="28"/>
          <w:szCs w:val="28"/>
          <w:lang w:eastAsia="ru-RU"/>
        </w:rPr>
        <w:t>ценка</w:t>
      </w:r>
      <w:r w:rsidR="00A87FE8" w:rsidRPr="00A87FE8">
        <w:rPr>
          <w:rFonts w:ascii="Times New Roman" w:eastAsia="Times New Roman" w:hAnsi="Times New Roman"/>
          <w:i/>
          <w:sz w:val="28"/>
          <w:szCs w:val="28"/>
          <w:lang w:eastAsia="ru-RU"/>
        </w:rPr>
        <w:t xml:space="preserve"> </w:t>
      </w:r>
      <w:r w:rsidR="00A87FE8" w:rsidRPr="00A87FE8">
        <w:rPr>
          <w:rFonts w:ascii="Times New Roman" w:eastAsia="Times New Roman" w:hAnsi="Times New Roman"/>
          <w:sz w:val="28"/>
          <w:szCs w:val="28"/>
          <w:lang w:eastAsia="zh-CN"/>
        </w:rPr>
        <w:t xml:space="preserve">деятельности муниципального многофункционального предприятия «Северный город» </w:t>
      </w:r>
      <w:proofErr w:type="spellStart"/>
      <w:r w:rsidR="00A87FE8" w:rsidRPr="00A87FE8">
        <w:rPr>
          <w:rFonts w:ascii="Times New Roman" w:eastAsia="Times New Roman" w:hAnsi="Times New Roman"/>
          <w:sz w:val="28"/>
          <w:szCs w:val="28"/>
          <w:lang w:eastAsia="zh-CN"/>
        </w:rPr>
        <w:t>Усть</w:t>
      </w:r>
      <w:proofErr w:type="spellEnd"/>
      <w:r w:rsidR="00A87FE8" w:rsidRPr="00A87FE8">
        <w:rPr>
          <w:rFonts w:ascii="Times New Roman" w:eastAsia="Times New Roman" w:hAnsi="Times New Roman"/>
          <w:sz w:val="28"/>
          <w:szCs w:val="28"/>
          <w:lang w:eastAsia="zh-CN"/>
        </w:rPr>
        <w:t xml:space="preserve"> – </w:t>
      </w:r>
      <w:proofErr w:type="spellStart"/>
      <w:r w:rsidR="00A87FE8" w:rsidRPr="00A87FE8">
        <w:rPr>
          <w:rFonts w:ascii="Times New Roman" w:eastAsia="Times New Roman" w:hAnsi="Times New Roman"/>
          <w:sz w:val="28"/>
          <w:szCs w:val="28"/>
          <w:lang w:eastAsia="zh-CN"/>
        </w:rPr>
        <w:t>Кутского</w:t>
      </w:r>
      <w:proofErr w:type="spellEnd"/>
      <w:r w:rsidR="00A87FE8" w:rsidRPr="00A87FE8">
        <w:rPr>
          <w:rFonts w:ascii="Times New Roman" w:eastAsia="Times New Roman" w:hAnsi="Times New Roman"/>
          <w:sz w:val="28"/>
          <w:szCs w:val="28"/>
          <w:lang w:eastAsia="zh-CN"/>
        </w:rPr>
        <w:t xml:space="preserve"> муниципального образования </w:t>
      </w:r>
      <w:r w:rsidR="00A87FE8" w:rsidRPr="00A87FE8">
        <w:rPr>
          <w:rFonts w:ascii="Times New Roman" w:eastAsia="Times New Roman" w:hAnsi="Times New Roman"/>
          <w:bCs/>
          <w:spacing w:val="-1"/>
          <w:sz w:val="28"/>
          <w:szCs w:val="28"/>
          <w:lang w:eastAsia="ru-RU"/>
        </w:rPr>
        <w:t xml:space="preserve">(далее – ММП «Северный город», предприятие) </w:t>
      </w:r>
      <w:r w:rsidR="00A87FE8" w:rsidRPr="00A87FE8">
        <w:rPr>
          <w:rFonts w:ascii="Times New Roman" w:eastAsia="Times New Roman" w:hAnsi="Times New Roman"/>
          <w:sz w:val="28"/>
          <w:szCs w:val="28"/>
          <w:lang w:eastAsia="zh-CN"/>
        </w:rPr>
        <w:t>по вопросам использования объектов муниципальной собственности за 2017 год и 1 квартал 2018 года.</w:t>
      </w:r>
    </w:p>
    <w:p w:rsidR="00A42CAC" w:rsidRPr="00A42CAC" w:rsidRDefault="00A42CAC" w:rsidP="00A42CAC">
      <w:pPr>
        <w:suppressAutoHyphens/>
        <w:overflowPunct w:val="0"/>
        <w:spacing w:after="0" w:line="240" w:lineRule="auto"/>
        <w:ind w:firstLine="709"/>
        <w:jc w:val="both"/>
        <w:textAlignment w:val="baseline"/>
        <w:rPr>
          <w:rFonts w:ascii="Times New Roman" w:eastAsia="Times New Roman" w:hAnsi="Times New Roman"/>
          <w:bCs/>
          <w:sz w:val="28"/>
          <w:szCs w:val="28"/>
          <w:lang w:eastAsia="zh-CN"/>
        </w:rPr>
      </w:pPr>
      <w:r w:rsidRPr="00A42CAC">
        <w:rPr>
          <w:rFonts w:ascii="Times New Roman" w:eastAsia="Times New Roman" w:hAnsi="Times New Roman"/>
          <w:bCs/>
          <w:color w:val="000000"/>
          <w:sz w:val="28"/>
          <w:szCs w:val="28"/>
        </w:rPr>
        <w:t xml:space="preserve">Проверяемый период деятельности: </w:t>
      </w:r>
      <w:r w:rsidR="00A87FE8" w:rsidRPr="009C554E">
        <w:rPr>
          <w:rFonts w:ascii="Times New Roman" w:eastAsia="Times New Roman" w:hAnsi="Times New Roman"/>
          <w:bCs/>
          <w:color w:val="000000"/>
          <w:sz w:val="28"/>
          <w:szCs w:val="28"/>
        </w:rPr>
        <w:t>201</w:t>
      </w:r>
      <w:r w:rsidR="00A87FE8">
        <w:rPr>
          <w:rFonts w:ascii="Times New Roman" w:eastAsia="Times New Roman" w:hAnsi="Times New Roman"/>
          <w:bCs/>
          <w:color w:val="000000"/>
          <w:sz w:val="28"/>
          <w:szCs w:val="28"/>
        </w:rPr>
        <w:t>7</w:t>
      </w:r>
      <w:r w:rsidR="00A87FE8" w:rsidRPr="009C554E">
        <w:rPr>
          <w:rFonts w:ascii="Times New Roman" w:eastAsia="Times New Roman" w:hAnsi="Times New Roman"/>
          <w:bCs/>
          <w:color w:val="000000"/>
          <w:sz w:val="28"/>
          <w:szCs w:val="28"/>
        </w:rPr>
        <w:t xml:space="preserve"> год</w:t>
      </w:r>
      <w:r w:rsidR="00A87FE8">
        <w:rPr>
          <w:rFonts w:ascii="Times New Roman" w:eastAsia="Times New Roman" w:hAnsi="Times New Roman"/>
          <w:bCs/>
          <w:color w:val="000000"/>
          <w:sz w:val="28"/>
          <w:szCs w:val="28"/>
        </w:rPr>
        <w:t>, 1 квартал 2018 года</w:t>
      </w:r>
      <w:r w:rsidRPr="00A42CAC">
        <w:rPr>
          <w:rFonts w:ascii="Times New Roman" w:eastAsia="Times New Roman" w:hAnsi="Times New Roman"/>
          <w:bCs/>
          <w:color w:val="000000"/>
          <w:sz w:val="28"/>
          <w:szCs w:val="28"/>
        </w:rPr>
        <w:t>.</w:t>
      </w:r>
    </w:p>
    <w:p w:rsidR="00A87FE8" w:rsidRPr="0068364F" w:rsidRDefault="00A42CAC" w:rsidP="00A87FE8">
      <w:pPr>
        <w:pStyle w:val="ConsPlusNonformat"/>
        <w:tabs>
          <w:tab w:val="left" w:pos="709"/>
          <w:tab w:val="left" w:pos="1080"/>
        </w:tabs>
        <w:ind w:firstLine="709"/>
        <w:jc w:val="both"/>
        <w:rPr>
          <w:rFonts w:ascii="Times New Roman" w:hAnsi="Times New Roman"/>
          <w:sz w:val="28"/>
          <w:szCs w:val="28"/>
          <w:lang w:eastAsia="ru-RU"/>
        </w:rPr>
      </w:pPr>
      <w:r w:rsidRPr="00A42CAC">
        <w:rPr>
          <w:rFonts w:ascii="Times New Roman" w:eastAsia="Courier New" w:hAnsi="Times New Roman"/>
          <w:bCs/>
          <w:color w:val="000000"/>
          <w:sz w:val="28"/>
          <w:szCs w:val="28"/>
          <w:lang w:bidi="hi-IN"/>
        </w:rPr>
        <w:t>Сроки проведения контрольного мероприятия</w:t>
      </w:r>
      <w:r w:rsidR="00A87FE8" w:rsidRPr="00A87FE8">
        <w:rPr>
          <w:rFonts w:ascii="Times New Roman" w:hAnsi="Times New Roman"/>
          <w:sz w:val="28"/>
          <w:szCs w:val="28"/>
          <w:lang w:eastAsia="ru-RU"/>
        </w:rPr>
        <w:t xml:space="preserve"> </w:t>
      </w:r>
      <w:r w:rsidR="00A87FE8" w:rsidRPr="0068364F">
        <w:rPr>
          <w:rFonts w:ascii="Times New Roman" w:hAnsi="Times New Roman"/>
          <w:sz w:val="28"/>
          <w:szCs w:val="28"/>
          <w:lang w:eastAsia="ru-RU"/>
        </w:rPr>
        <w:t>с 14 мая  по 30 мая 2018 года.</w:t>
      </w:r>
    </w:p>
    <w:p w:rsidR="006D33F6" w:rsidRDefault="006D33F6" w:rsidP="006D33F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841E73" w:rsidRPr="00841E73" w:rsidRDefault="00841E73" w:rsidP="00841E73">
      <w:pPr>
        <w:widowControl w:val="0"/>
        <w:suppressAutoHyphens/>
        <w:autoSpaceDE w:val="0"/>
        <w:spacing w:after="0" w:line="240" w:lineRule="auto"/>
        <w:ind w:firstLine="709"/>
        <w:jc w:val="both"/>
        <w:rPr>
          <w:rFonts w:ascii="Times New Roman" w:hAnsi="Times New Roman"/>
          <w:sz w:val="28"/>
          <w:szCs w:val="28"/>
          <w:lang w:eastAsia="zh-CN"/>
        </w:rPr>
      </w:pPr>
      <w:r w:rsidRPr="00841E73">
        <w:rPr>
          <w:rFonts w:ascii="Times New Roman" w:hAnsi="Times New Roman"/>
          <w:sz w:val="28"/>
          <w:szCs w:val="28"/>
          <w:lang w:eastAsia="zh-CN"/>
        </w:rPr>
        <w:t xml:space="preserve">В результате контрольного мероприятия </w:t>
      </w:r>
      <w:r w:rsidRPr="00841E73">
        <w:rPr>
          <w:rFonts w:ascii="Times New Roman" w:eastAsia="Times New Roman" w:hAnsi="Times New Roman"/>
          <w:bCs/>
          <w:spacing w:val="-1"/>
          <w:sz w:val="28"/>
          <w:szCs w:val="28"/>
          <w:lang w:eastAsia="ru-RU"/>
        </w:rPr>
        <w:t xml:space="preserve">выявлены следующие нарушения и замечания: </w:t>
      </w:r>
    </w:p>
    <w:p w:rsidR="00841E73" w:rsidRPr="00841E73" w:rsidRDefault="00375A87" w:rsidP="00841E73">
      <w:pPr>
        <w:widowControl w:val="0"/>
        <w:suppressAutoHyphens/>
        <w:autoSpaceDE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w:t>
      </w:r>
      <w:r w:rsidR="00841E73" w:rsidRPr="00841E73">
        <w:rPr>
          <w:rFonts w:ascii="Times New Roman" w:eastAsia="Times New Roman" w:hAnsi="Times New Roman" w:cs="Arial"/>
          <w:bCs/>
          <w:sz w:val="28"/>
          <w:szCs w:val="28"/>
          <w:lang w:eastAsia="ru-RU"/>
        </w:rPr>
        <w:t xml:space="preserve">ММП «Северный город» УКМО Комитетом по управлению муниципальным имуществом УКМО по состоянию  на 15.05.2018 передан 31 объект на сумму 23 484,9 тыс. рублей. На счете 01 «Основные средства» учтены только два автомобиля: автобус ПАЗ 32054-60 и машина </w:t>
      </w:r>
      <w:proofErr w:type="spellStart"/>
      <w:r w:rsidR="00841E73" w:rsidRPr="00841E73">
        <w:rPr>
          <w:rFonts w:ascii="Times New Roman" w:eastAsia="Times New Roman" w:hAnsi="Times New Roman" w:cs="Arial"/>
          <w:bCs/>
          <w:sz w:val="28"/>
          <w:szCs w:val="28"/>
          <w:lang w:eastAsia="ru-RU"/>
        </w:rPr>
        <w:t>илососная</w:t>
      </w:r>
      <w:proofErr w:type="spellEnd"/>
      <w:r w:rsidR="00841E73" w:rsidRPr="00841E73">
        <w:rPr>
          <w:rFonts w:ascii="Times New Roman" w:eastAsia="Times New Roman" w:hAnsi="Times New Roman" w:cs="Arial"/>
          <w:bCs/>
          <w:sz w:val="28"/>
          <w:szCs w:val="28"/>
          <w:lang w:eastAsia="ru-RU"/>
        </w:rPr>
        <w:t xml:space="preserve"> КО 507 АМ</w:t>
      </w:r>
      <w:proofErr w:type="gramStart"/>
      <w:r w:rsidR="00841E73" w:rsidRPr="00841E73">
        <w:rPr>
          <w:rFonts w:ascii="Times New Roman" w:eastAsia="Times New Roman" w:hAnsi="Times New Roman" w:cs="Arial"/>
          <w:bCs/>
          <w:sz w:val="28"/>
          <w:szCs w:val="28"/>
          <w:lang w:eastAsia="ru-RU"/>
        </w:rPr>
        <w:t>1</w:t>
      </w:r>
      <w:proofErr w:type="gramEnd"/>
      <w:r w:rsidR="00841E73" w:rsidRPr="00841E73">
        <w:rPr>
          <w:rFonts w:ascii="Times New Roman" w:eastAsia="Times New Roman" w:hAnsi="Times New Roman" w:cs="Arial"/>
          <w:bCs/>
          <w:sz w:val="28"/>
          <w:szCs w:val="28"/>
          <w:lang w:eastAsia="ru-RU"/>
        </w:rPr>
        <w:t xml:space="preserve"> на сумму 6 960, 0 тыс. рублей, остальное имущество, полученное в хозяйственное ведение, в нарушение ст.5 Федерального закона от 06.12.2011 № 402-ФЗ «О бухгалтерском учете»  и приказа Минфина России от 31.10.2000 № 94н «Об утверждении плана счетов бухгалтерского учета финансово – хозяйственной деятельности организаций и инструкции по его применению»,</w:t>
      </w:r>
      <w:r w:rsidR="00841E73" w:rsidRPr="00841E73">
        <w:rPr>
          <w:rFonts w:ascii="Times New Roman" w:eastAsia="Times New Roman" w:hAnsi="Times New Roman" w:cs="Arial"/>
          <w:b/>
          <w:bCs/>
          <w:sz w:val="28"/>
          <w:szCs w:val="28"/>
          <w:lang w:eastAsia="ru-RU"/>
        </w:rPr>
        <w:t xml:space="preserve"> </w:t>
      </w:r>
      <w:r w:rsidR="00841E73" w:rsidRPr="00841E73">
        <w:rPr>
          <w:rFonts w:ascii="Times New Roman" w:eastAsia="Times New Roman" w:hAnsi="Times New Roman" w:cs="Arial"/>
          <w:bCs/>
          <w:sz w:val="28"/>
          <w:szCs w:val="28"/>
          <w:lang w:eastAsia="ru-RU"/>
        </w:rPr>
        <w:t xml:space="preserve"> на бухгалтерский учет не поставлено.  </w:t>
      </w:r>
    </w:p>
    <w:p w:rsidR="00841E73" w:rsidRPr="00841E73" w:rsidRDefault="00375A87"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sidR="00841E73" w:rsidRPr="00841E73">
        <w:rPr>
          <w:rFonts w:ascii="Times New Roman" w:eastAsia="Times New Roman" w:hAnsi="Times New Roman"/>
          <w:sz w:val="28"/>
          <w:szCs w:val="28"/>
          <w:lang w:eastAsia="ru-RU"/>
        </w:rPr>
        <w:t xml:space="preserve">В нарушение </w:t>
      </w:r>
      <w:hyperlink r:id="rId6" w:history="1">
        <w:r w:rsidR="00841E73" w:rsidRPr="00841E73">
          <w:rPr>
            <w:rFonts w:ascii="Times New Roman" w:eastAsia="Times New Roman" w:hAnsi="Times New Roman"/>
            <w:sz w:val="28"/>
            <w:szCs w:val="28"/>
            <w:lang w:eastAsia="ru-RU"/>
          </w:rPr>
          <w:t>пункта 1 статьи 131</w:t>
        </w:r>
      </w:hyperlink>
      <w:r w:rsidR="00841E73" w:rsidRPr="00841E73">
        <w:rPr>
          <w:rFonts w:ascii="Times New Roman" w:eastAsia="Times New Roman" w:hAnsi="Times New Roman"/>
          <w:sz w:val="28"/>
          <w:szCs w:val="28"/>
          <w:lang w:eastAsia="ru-RU"/>
        </w:rPr>
        <w:t xml:space="preserve"> Гражданского кодекса Российской Федерации, а также </w:t>
      </w:r>
      <w:hyperlink r:id="rId7" w:history="1">
        <w:r w:rsidR="00841E73" w:rsidRPr="00841E73">
          <w:rPr>
            <w:rFonts w:ascii="Times New Roman" w:eastAsia="Times New Roman" w:hAnsi="Times New Roman"/>
            <w:sz w:val="28"/>
            <w:szCs w:val="28"/>
            <w:lang w:eastAsia="ru-RU"/>
          </w:rPr>
          <w:t xml:space="preserve">пункта 6 статьи </w:t>
        </w:r>
      </w:hyperlink>
      <w:r w:rsidR="00841E73" w:rsidRPr="00841E73">
        <w:rPr>
          <w:rFonts w:ascii="Times New Roman" w:eastAsia="Times New Roman" w:hAnsi="Times New Roman"/>
          <w:sz w:val="28"/>
          <w:szCs w:val="28"/>
          <w:lang w:eastAsia="ru-RU"/>
        </w:rPr>
        <w:t xml:space="preserve">1 Федерального закона от 13 июля 2015 г. N 218-ФЗ "О государственной регистрации недвижимости" не обеспечена государственная регистрация права хозяйственного ведения на объекты, полученные в хозяйственное ведение в 2017-2018 годах, всего 14 объектов на сумму 8 835,8 тыс. рублей. </w:t>
      </w:r>
      <w:proofErr w:type="gramEnd"/>
    </w:p>
    <w:p w:rsidR="00841E73" w:rsidRPr="00841E73" w:rsidRDefault="00375A87"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41E73" w:rsidRPr="00841E73">
        <w:rPr>
          <w:rFonts w:ascii="Times New Roman" w:eastAsia="Times New Roman" w:hAnsi="Times New Roman"/>
          <w:sz w:val="28"/>
          <w:szCs w:val="28"/>
          <w:lang w:eastAsia="ru-RU"/>
        </w:rPr>
        <w:t xml:space="preserve"> Визуальный осмотр использования муниципального имущества показал, что часть имущества не используется: 4 недвижимых объекта стоимостью 1 115,2 тыс. рублей, 1 объект недвижимого имущества используется частично (не используется площадь ориентировочно стоимостью 2 708,1 тыс. рублей).</w:t>
      </w:r>
    </w:p>
    <w:p w:rsidR="00841E73" w:rsidRPr="00841E73" w:rsidRDefault="00841E73"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41E73">
        <w:rPr>
          <w:rFonts w:ascii="Times New Roman" w:eastAsia="Times New Roman" w:hAnsi="Times New Roman"/>
          <w:sz w:val="28"/>
          <w:szCs w:val="28"/>
          <w:lang w:eastAsia="ru-RU"/>
        </w:rPr>
        <w:t xml:space="preserve">В гараже, расположенном по ул. Новой, 20 в 1 боксе хранится имущество, принадлежащее Администрации УКМО; два бокса арендуются ООО «Р-18»; в одном боксе ставятся автомобили, переданные ММП «Северный город»; один бокс и мастерская, используемая как бытовка, эксплуатируются некоммерческой организацией общественного движения гражданских инициатив </w:t>
      </w:r>
      <w:proofErr w:type="spellStart"/>
      <w:r w:rsidRPr="00841E73">
        <w:rPr>
          <w:rFonts w:ascii="Times New Roman" w:eastAsia="Times New Roman" w:hAnsi="Times New Roman"/>
          <w:sz w:val="28"/>
          <w:szCs w:val="28"/>
          <w:lang w:eastAsia="ru-RU"/>
        </w:rPr>
        <w:t>Усть-Кутского</w:t>
      </w:r>
      <w:proofErr w:type="spellEnd"/>
      <w:r w:rsidRPr="00841E73">
        <w:rPr>
          <w:rFonts w:ascii="Times New Roman" w:eastAsia="Times New Roman" w:hAnsi="Times New Roman"/>
          <w:sz w:val="28"/>
          <w:szCs w:val="28"/>
          <w:lang w:eastAsia="ru-RU"/>
        </w:rPr>
        <w:t xml:space="preserve"> </w:t>
      </w:r>
      <w:r w:rsidRPr="00841E73">
        <w:rPr>
          <w:rFonts w:ascii="Times New Roman" w:eastAsia="Times New Roman" w:hAnsi="Times New Roman"/>
          <w:sz w:val="28"/>
          <w:szCs w:val="28"/>
          <w:lang w:eastAsia="ru-RU"/>
        </w:rPr>
        <w:lastRenderedPageBreak/>
        <w:t xml:space="preserve">района «Единство», занимающейся отловом бездомных собак в районе. </w:t>
      </w:r>
      <w:proofErr w:type="gramEnd"/>
    </w:p>
    <w:p w:rsidR="00841E73" w:rsidRPr="00841E73" w:rsidRDefault="00841E73"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 xml:space="preserve">Микроавтобус УАЗ также эксплуатируется некоммерческой организацией общественного движения гражданских инициатив </w:t>
      </w:r>
      <w:proofErr w:type="spellStart"/>
      <w:r w:rsidRPr="00841E73">
        <w:rPr>
          <w:rFonts w:ascii="Times New Roman" w:eastAsia="Times New Roman" w:hAnsi="Times New Roman"/>
          <w:sz w:val="28"/>
          <w:szCs w:val="28"/>
          <w:lang w:eastAsia="ru-RU"/>
        </w:rPr>
        <w:t>Усть-Кутского</w:t>
      </w:r>
      <w:proofErr w:type="spellEnd"/>
      <w:r w:rsidRPr="00841E73">
        <w:rPr>
          <w:rFonts w:ascii="Times New Roman" w:eastAsia="Times New Roman" w:hAnsi="Times New Roman"/>
          <w:sz w:val="28"/>
          <w:szCs w:val="28"/>
          <w:lang w:eastAsia="ru-RU"/>
        </w:rPr>
        <w:t xml:space="preserve"> района «Единство» для отлова и перевозки собак. </w:t>
      </w:r>
    </w:p>
    <w:p w:rsidR="00841E73" w:rsidRPr="00841E73" w:rsidRDefault="00841E73"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Договоров аренды, безвозмездного пользования, либо использования на других условиях не заключалось.</w:t>
      </w:r>
    </w:p>
    <w:p w:rsidR="00841E73" w:rsidRPr="00841E73" w:rsidRDefault="00375A87"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41E73" w:rsidRPr="00841E73">
        <w:rPr>
          <w:rFonts w:ascii="Times New Roman" w:eastAsia="Times New Roman" w:hAnsi="Times New Roman"/>
          <w:sz w:val="28"/>
          <w:szCs w:val="28"/>
          <w:lang w:eastAsia="ru-RU"/>
        </w:rPr>
        <w:t xml:space="preserve"> </w:t>
      </w:r>
      <w:proofErr w:type="gramStart"/>
      <w:r w:rsidR="00841E73" w:rsidRPr="00841E73">
        <w:rPr>
          <w:rFonts w:ascii="Times New Roman" w:eastAsia="Times New Roman" w:hAnsi="Times New Roman"/>
          <w:sz w:val="28"/>
          <w:szCs w:val="28"/>
          <w:lang w:eastAsia="ru-RU"/>
        </w:rPr>
        <w:t>Согласно</w:t>
      </w:r>
      <w:proofErr w:type="gramEnd"/>
      <w:r w:rsidR="00841E73" w:rsidRPr="00841E73">
        <w:rPr>
          <w:rFonts w:ascii="Times New Roman" w:eastAsia="Times New Roman" w:hAnsi="Times New Roman"/>
          <w:sz w:val="28"/>
          <w:szCs w:val="28"/>
          <w:lang w:eastAsia="ru-RU"/>
        </w:rPr>
        <w:t xml:space="preserve"> предоставленного отчета, оформленного в произвольной форме, в кассу, находящуюся в автобусе, поступило в ноябре – декабре 2017 года 228 212,1 рублей. По кассовой книге предприятия выручка прошла в сумме 237 162,1 рублей (выше на 8 950,0 рублей). Расхождения свидетельствуют о недостоверных данных. На приобретение бензина АИ-92, </w:t>
      </w:r>
      <w:proofErr w:type="gramStart"/>
      <w:r w:rsidR="00841E73" w:rsidRPr="00841E73">
        <w:rPr>
          <w:rFonts w:ascii="Times New Roman" w:eastAsia="Times New Roman" w:hAnsi="Times New Roman"/>
          <w:sz w:val="28"/>
          <w:szCs w:val="28"/>
          <w:lang w:eastAsia="ru-RU"/>
        </w:rPr>
        <w:t>согласно отчета</w:t>
      </w:r>
      <w:proofErr w:type="gramEnd"/>
      <w:r w:rsidR="00841E73" w:rsidRPr="00841E73">
        <w:rPr>
          <w:rFonts w:ascii="Times New Roman" w:eastAsia="Times New Roman" w:hAnsi="Times New Roman"/>
          <w:sz w:val="28"/>
          <w:szCs w:val="28"/>
          <w:lang w:eastAsia="ru-RU"/>
        </w:rPr>
        <w:t>, из кассы автобуса, направлено 136 213,5 рублей. Подтверждающих документов о приобретении бензина к проверке не предоставлено. В бухгалтерском учете данные о приобретении бензина также отсутствуют.</w:t>
      </w:r>
    </w:p>
    <w:p w:rsidR="00841E73" w:rsidRPr="00841E73" w:rsidRDefault="00841E73"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 xml:space="preserve">За 1 квартал 2018 года в кассу автобуса, </w:t>
      </w:r>
      <w:proofErr w:type="gramStart"/>
      <w:r w:rsidRPr="00841E73">
        <w:rPr>
          <w:rFonts w:ascii="Times New Roman" w:eastAsia="Times New Roman" w:hAnsi="Times New Roman"/>
          <w:sz w:val="28"/>
          <w:szCs w:val="28"/>
          <w:lang w:eastAsia="ru-RU"/>
        </w:rPr>
        <w:t>согласно отчета</w:t>
      </w:r>
      <w:proofErr w:type="gramEnd"/>
      <w:r w:rsidRPr="00841E73">
        <w:rPr>
          <w:rFonts w:ascii="Times New Roman" w:eastAsia="Times New Roman" w:hAnsi="Times New Roman"/>
          <w:sz w:val="28"/>
          <w:szCs w:val="28"/>
          <w:lang w:eastAsia="ru-RU"/>
        </w:rPr>
        <w:t xml:space="preserve">, поступило 334 978,8 рублей. В кассу предприятия оприходовано только 238 677,0 рублей (расхождение составляет 96 301,8 рублей). Средства, направленные на приобретение топлива из выручки от перевозок пассажиров в феврале – марте 2018 года, в бухгалтерском учете не учтены. Данная ситуация свидетельствует о недостоверных данных бухгалтерского учета. </w:t>
      </w:r>
    </w:p>
    <w:p w:rsidR="00841E73" w:rsidRPr="00841E73" w:rsidRDefault="00375A87"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41E73" w:rsidRPr="00841E73">
        <w:rPr>
          <w:rFonts w:ascii="Times New Roman" w:eastAsia="Times New Roman" w:hAnsi="Times New Roman"/>
          <w:sz w:val="28"/>
          <w:szCs w:val="28"/>
          <w:lang w:eastAsia="ru-RU"/>
        </w:rPr>
        <w:t xml:space="preserve"> Все предоставленные документы бухгалтерского учета, включая расчетные ведомости, в нарушение ст.9 Федерального закона № 402-ФЗ,  не подписаны.</w:t>
      </w:r>
    </w:p>
    <w:p w:rsidR="00841E73" w:rsidRPr="00841E73" w:rsidRDefault="00375A87" w:rsidP="00841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1E73" w:rsidRPr="00841E73">
        <w:rPr>
          <w:rFonts w:ascii="Times New Roman" w:eastAsia="Times New Roman" w:hAnsi="Times New Roman"/>
          <w:sz w:val="28"/>
          <w:szCs w:val="28"/>
          <w:lang w:eastAsia="ru-RU"/>
        </w:rPr>
        <w:t xml:space="preserve">В нарушение Инструкции № 94н аналитический учет по счету 90 «Продажи» ведется предприятием не по каждому виду выполняемых работ, оказываемых услуг (пассажирские перевозки, вывоз ЖБО). Организация ведения бухгалтерского учета таким образом не дает полной картины по затратам по видам деятельности и не способствует эффективному управлению работой предприятия. </w:t>
      </w:r>
    </w:p>
    <w:p w:rsidR="00841E73" w:rsidRPr="00841E73" w:rsidRDefault="00375A87" w:rsidP="00841E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41E73" w:rsidRPr="00841E73">
        <w:rPr>
          <w:rFonts w:ascii="Times New Roman" w:eastAsia="Times New Roman" w:hAnsi="Times New Roman"/>
          <w:sz w:val="28"/>
          <w:szCs w:val="28"/>
          <w:lang w:eastAsia="ru-RU"/>
        </w:rPr>
        <w:t xml:space="preserve"> В нарушение Инструкции № 94н учет доходов и расходов, связанных с арендой имущества, осуществляется на счете 90 «Продажи», а не  на счете 91 «Прочие доходы и расходы». </w:t>
      </w:r>
    </w:p>
    <w:p w:rsidR="00841E73" w:rsidRPr="00841E73" w:rsidRDefault="00375A87"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41E73" w:rsidRPr="00841E73">
        <w:rPr>
          <w:rFonts w:ascii="Times New Roman" w:eastAsia="Times New Roman" w:hAnsi="Times New Roman"/>
          <w:sz w:val="28"/>
          <w:szCs w:val="28"/>
          <w:lang w:eastAsia="ru-RU"/>
        </w:rPr>
        <w:t xml:space="preserve">  Анализ договоров на оказание услуг по сбору и перевозке (транспортировке) жидких бытовых отходов выявил следующие замечания:</w:t>
      </w:r>
    </w:p>
    <w:p w:rsidR="00841E73" w:rsidRPr="00841E73" w:rsidRDefault="00841E73"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1</w:t>
      </w:r>
      <w:r w:rsidR="009130C5">
        <w:rPr>
          <w:rFonts w:ascii="Times New Roman" w:eastAsia="Times New Roman" w:hAnsi="Times New Roman"/>
          <w:sz w:val="28"/>
          <w:szCs w:val="28"/>
          <w:lang w:eastAsia="ru-RU"/>
        </w:rPr>
        <w:t>)</w:t>
      </w:r>
      <w:r w:rsidRPr="00841E73">
        <w:rPr>
          <w:rFonts w:ascii="Times New Roman" w:eastAsia="Times New Roman" w:hAnsi="Times New Roman"/>
          <w:sz w:val="28"/>
          <w:szCs w:val="28"/>
          <w:lang w:eastAsia="ru-RU"/>
        </w:rPr>
        <w:t xml:space="preserve"> В договоре № ДС 30/ЖБО от 29.01.2018, заключенном с МДОУ  детский сад № 30 УКМО сумма договора завышена на 12 400,0 рублей в связи с неверным объемом работ. </w:t>
      </w:r>
    </w:p>
    <w:p w:rsidR="00841E73" w:rsidRPr="00841E73" w:rsidRDefault="00841E73" w:rsidP="00841E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2</w:t>
      </w:r>
      <w:r w:rsidR="009130C5">
        <w:rPr>
          <w:rFonts w:ascii="Times New Roman" w:eastAsia="Times New Roman" w:hAnsi="Times New Roman"/>
          <w:sz w:val="28"/>
          <w:szCs w:val="28"/>
          <w:lang w:eastAsia="ru-RU"/>
        </w:rPr>
        <w:t>)</w:t>
      </w:r>
      <w:r w:rsidRPr="00841E73">
        <w:rPr>
          <w:rFonts w:ascii="Times New Roman" w:eastAsia="Times New Roman" w:hAnsi="Times New Roman"/>
          <w:sz w:val="28"/>
          <w:szCs w:val="28"/>
          <w:lang w:eastAsia="ru-RU"/>
        </w:rPr>
        <w:t xml:space="preserve"> В договорах № ДС44/ЖБО от 29.01.2018, заключенном с МДОУ  детский сад № 44 УКМО, № Рассвет/ЖБО от 29.01.2018, заключенном с муниципальным учреждением Загородный стационарный многопрофильный лагерь отдыха и оздоровления детей «Рассвет» УКМО, неправильно указаны адреса фактического нахождения Заказчиков. </w:t>
      </w:r>
    </w:p>
    <w:p w:rsidR="00841E73" w:rsidRPr="00841E73" w:rsidRDefault="00841E73" w:rsidP="00841E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3</w:t>
      </w:r>
      <w:r w:rsidR="009130C5">
        <w:rPr>
          <w:rFonts w:ascii="Times New Roman" w:eastAsia="Times New Roman" w:hAnsi="Times New Roman"/>
          <w:sz w:val="28"/>
          <w:szCs w:val="28"/>
          <w:lang w:eastAsia="ru-RU"/>
        </w:rPr>
        <w:t>)</w:t>
      </w:r>
      <w:r w:rsidRPr="00841E73">
        <w:rPr>
          <w:rFonts w:ascii="Times New Roman" w:eastAsia="Times New Roman" w:hAnsi="Times New Roman"/>
          <w:sz w:val="28"/>
          <w:szCs w:val="28"/>
          <w:lang w:eastAsia="ru-RU"/>
        </w:rPr>
        <w:t xml:space="preserve"> В расчетах учитываются десятые и сотые доли рейса, расчет должен быть сделан из расчета полных рейсов. </w:t>
      </w:r>
    </w:p>
    <w:p w:rsidR="00841E73" w:rsidRPr="00841E73" w:rsidRDefault="009130C5" w:rsidP="00841E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1E73" w:rsidRPr="00841E73">
        <w:rPr>
          <w:rFonts w:ascii="Times New Roman" w:eastAsia="Times New Roman" w:hAnsi="Times New Roman"/>
          <w:sz w:val="28"/>
          <w:szCs w:val="28"/>
          <w:lang w:eastAsia="ru-RU"/>
        </w:rPr>
        <w:t xml:space="preserve"> В целях поставки топлива </w:t>
      </w:r>
      <w:proofErr w:type="gramStart"/>
      <w:r w:rsidR="00841E73" w:rsidRPr="00841E73">
        <w:rPr>
          <w:rFonts w:ascii="Times New Roman" w:eastAsia="Times New Roman" w:hAnsi="Times New Roman"/>
          <w:sz w:val="28"/>
          <w:szCs w:val="28"/>
          <w:lang w:eastAsia="ru-RU"/>
        </w:rPr>
        <w:t>в</w:t>
      </w:r>
      <w:proofErr w:type="gramEnd"/>
      <w:r w:rsidR="00841E73" w:rsidRPr="00841E73">
        <w:rPr>
          <w:rFonts w:ascii="Times New Roman" w:eastAsia="Times New Roman" w:hAnsi="Times New Roman"/>
          <w:sz w:val="28"/>
          <w:szCs w:val="28"/>
          <w:lang w:eastAsia="ru-RU"/>
        </w:rPr>
        <w:t xml:space="preserve"> </w:t>
      </w:r>
      <w:proofErr w:type="gramStart"/>
      <w:r w:rsidR="00841E73" w:rsidRPr="00841E73">
        <w:rPr>
          <w:rFonts w:ascii="Times New Roman" w:eastAsia="Times New Roman" w:hAnsi="Times New Roman"/>
          <w:sz w:val="28"/>
          <w:szCs w:val="28"/>
          <w:lang w:eastAsia="ru-RU"/>
        </w:rPr>
        <w:t>с</w:t>
      </w:r>
      <w:proofErr w:type="gramEnd"/>
      <w:r w:rsidR="00841E73" w:rsidRPr="00841E73">
        <w:rPr>
          <w:rFonts w:ascii="Times New Roman" w:eastAsia="Times New Roman" w:hAnsi="Times New Roman"/>
          <w:sz w:val="28"/>
          <w:szCs w:val="28"/>
          <w:lang w:eastAsia="ru-RU"/>
        </w:rPr>
        <w:t xml:space="preserve">. Омолой, с. </w:t>
      </w:r>
      <w:proofErr w:type="spellStart"/>
      <w:r w:rsidR="00841E73" w:rsidRPr="00841E73">
        <w:rPr>
          <w:rFonts w:ascii="Times New Roman" w:eastAsia="Times New Roman" w:hAnsi="Times New Roman"/>
          <w:sz w:val="28"/>
          <w:szCs w:val="28"/>
          <w:lang w:eastAsia="ru-RU"/>
        </w:rPr>
        <w:t>Орлинга</w:t>
      </w:r>
      <w:proofErr w:type="spellEnd"/>
      <w:r w:rsidR="00841E73" w:rsidRPr="00841E73">
        <w:rPr>
          <w:rFonts w:ascii="Times New Roman" w:eastAsia="Times New Roman" w:hAnsi="Times New Roman"/>
          <w:sz w:val="28"/>
          <w:szCs w:val="28"/>
          <w:lang w:eastAsia="ru-RU"/>
        </w:rPr>
        <w:t xml:space="preserve">, с. </w:t>
      </w:r>
      <w:proofErr w:type="spellStart"/>
      <w:r w:rsidR="00841E73" w:rsidRPr="00841E73">
        <w:rPr>
          <w:rFonts w:ascii="Times New Roman" w:eastAsia="Times New Roman" w:hAnsi="Times New Roman"/>
          <w:sz w:val="28"/>
          <w:szCs w:val="28"/>
          <w:lang w:eastAsia="ru-RU"/>
        </w:rPr>
        <w:t>Боярск</w:t>
      </w:r>
      <w:proofErr w:type="spellEnd"/>
      <w:r w:rsidR="00841E73" w:rsidRPr="00841E73">
        <w:rPr>
          <w:rFonts w:ascii="Times New Roman" w:eastAsia="Times New Roman" w:hAnsi="Times New Roman"/>
          <w:sz w:val="28"/>
          <w:szCs w:val="28"/>
          <w:lang w:eastAsia="ru-RU"/>
        </w:rPr>
        <w:t xml:space="preserve"> верхнего подрайона ММП «Северный город» УКМО взят у ОАО Гостиница «Лена» </w:t>
      </w:r>
      <w:proofErr w:type="spellStart"/>
      <w:r w:rsidR="00841E73" w:rsidRPr="00841E73">
        <w:rPr>
          <w:rFonts w:ascii="Times New Roman" w:eastAsia="Times New Roman" w:hAnsi="Times New Roman"/>
          <w:sz w:val="28"/>
          <w:szCs w:val="28"/>
          <w:lang w:eastAsia="ru-RU"/>
        </w:rPr>
        <w:t>займ</w:t>
      </w:r>
      <w:proofErr w:type="spellEnd"/>
      <w:r w:rsidR="00841E73" w:rsidRPr="00841E73">
        <w:rPr>
          <w:rFonts w:ascii="Times New Roman" w:eastAsia="Times New Roman" w:hAnsi="Times New Roman"/>
          <w:sz w:val="28"/>
          <w:szCs w:val="28"/>
          <w:lang w:eastAsia="ru-RU"/>
        </w:rPr>
        <w:t xml:space="preserve"> в сумме 2 500,0 тыс. рублей, который зачислен на счет предприятия 16.03.2018 года. </w:t>
      </w:r>
      <w:r w:rsidR="00841E73" w:rsidRPr="00841E73">
        <w:rPr>
          <w:rFonts w:ascii="Times New Roman" w:eastAsia="Times New Roman" w:hAnsi="Times New Roman"/>
          <w:sz w:val="28"/>
          <w:szCs w:val="28"/>
          <w:lang w:eastAsia="ru-RU"/>
        </w:rPr>
        <w:lastRenderedPageBreak/>
        <w:t xml:space="preserve">Денежные средства получены под 7 % годовых на срок 12 месяцев с отсрочкой платежа по основному займу на 4 месяца. </w:t>
      </w:r>
    </w:p>
    <w:p w:rsidR="00841E73" w:rsidRPr="00841E73" w:rsidRDefault="00841E73" w:rsidP="00841E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 xml:space="preserve">По состоянию на 01.04.2018 оплата за дизельное топливо ЕВРО класс 2 вид </w:t>
      </w:r>
      <w:r w:rsidRPr="00841E73">
        <w:rPr>
          <w:rFonts w:ascii="Times New Roman" w:eastAsia="Times New Roman" w:hAnsi="Times New Roman"/>
          <w:sz w:val="28"/>
          <w:szCs w:val="28"/>
          <w:lang w:val="en-US" w:eastAsia="ru-RU"/>
        </w:rPr>
        <w:t>III</w:t>
      </w:r>
      <w:r w:rsidRPr="00841E73">
        <w:rPr>
          <w:rFonts w:ascii="Times New Roman" w:eastAsia="Times New Roman" w:hAnsi="Times New Roman"/>
          <w:sz w:val="28"/>
          <w:szCs w:val="28"/>
          <w:lang w:eastAsia="ru-RU"/>
        </w:rPr>
        <w:t xml:space="preserve"> (ДТ – 3 – К5) произведен</w:t>
      </w:r>
      <w:proofErr w:type="gramStart"/>
      <w:r w:rsidRPr="00841E73">
        <w:rPr>
          <w:rFonts w:ascii="Times New Roman" w:eastAsia="Times New Roman" w:hAnsi="Times New Roman"/>
          <w:sz w:val="28"/>
          <w:szCs w:val="28"/>
          <w:lang w:eastAsia="ru-RU"/>
        </w:rPr>
        <w:t>а  ООО</w:t>
      </w:r>
      <w:proofErr w:type="gramEnd"/>
      <w:r w:rsidRPr="00841E73">
        <w:rPr>
          <w:rFonts w:ascii="Times New Roman" w:eastAsia="Times New Roman" w:hAnsi="Times New Roman"/>
          <w:sz w:val="28"/>
          <w:szCs w:val="28"/>
          <w:lang w:eastAsia="ru-RU"/>
        </w:rPr>
        <w:t xml:space="preserve"> «ОТС-ГРУПП» в сумме 1 536,0 тыс. рублей, топливо получено  на сумму 239,7 тыс. рублей. </w:t>
      </w:r>
    </w:p>
    <w:p w:rsidR="00841E73" w:rsidRPr="00841E73" w:rsidRDefault="00841E73" w:rsidP="00841E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Завезено в верхний подрайон  только 5 т. топлива бензовозом. ООО «Системы Транспорта и Логистики» оплачено 29,3 тыс. рублей за услуги бензовоза 5,5 т. остальное топливо находится на хранении ММП «Северный город», приобретены емкости на 28,0 тыс. рублей, которые проведены как оказание услуг по доставке грузов.</w:t>
      </w:r>
    </w:p>
    <w:p w:rsidR="00841E73" w:rsidRPr="00841E73" w:rsidRDefault="00841E73" w:rsidP="00841E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1E73">
        <w:rPr>
          <w:rFonts w:ascii="Times New Roman" w:eastAsia="Times New Roman" w:hAnsi="Times New Roman"/>
          <w:sz w:val="28"/>
          <w:szCs w:val="28"/>
          <w:lang w:eastAsia="ru-RU"/>
        </w:rPr>
        <w:t>Из вышеуказанного следует, что заемные средства не используются  на цели, для которых были взяты: оплаченное топлив</w:t>
      </w:r>
      <w:proofErr w:type="gramStart"/>
      <w:r w:rsidRPr="00841E73">
        <w:rPr>
          <w:rFonts w:ascii="Times New Roman" w:eastAsia="Times New Roman" w:hAnsi="Times New Roman"/>
          <w:sz w:val="28"/>
          <w:szCs w:val="28"/>
          <w:lang w:eastAsia="ru-RU"/>
        </w:rPr>
        <w:t>о ООО</w:t>
      </w:r>
      <w:proofErr w:type="gramEnd"/>
      <w:r w:rsidRPr="00841E73">
        <w:rPr>
          <w:rFonts w:ascii="Times New Roman" w:eastAsia="Times New Roman" w:hAnsi="Times New Roman"/>
          <w:sz w:val="28"/>
          <w:szCs w:val="28"/>
          <w:lang w:eastAsia="ru-RU"/>
        </w:rPr>
        <w:t xml:space="preserve"> «ОТС-ГРУПП» не получено, заемные средства используются предприятием неэффективно, при этом еще начисляются проценты за пользование заемными средствами.</w:t>
      </w:r>
    </w:p>
    <w:p w:rsidR="00841E73" w:rsidRPr="00841E73" w:rsidRDefault="009130C5" w:rsidP="00841E7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41E73" w:rsidRPr="00841E73">
        <w:rPr>
          <w:rFonts w:ascii="Times New Roman" w:eastAsia="Times New Roman" w:hAnsi="Times New Roman"/>
          <w:sz w:val="28"/>
          <w:szCs w:val="28"/>
          <w:lang w:eastAsia="ru-RU"/>
        </w:rPr>
        <w:t xml:space="preserve"> Главная книга, также как и Баланс предприятия, на момент проведения контрольного мероприятия, в нарушение </w:t>
      </w:r>
      <w:r w:rsidR="00854BFD" w:rsidRPr="00854BFD">
        <w:rPr>
          <w:rFonts w:ascii="Times New Roman" w:eastAsia="Times New Roman" w:hAnsi="Times New Roman"/>
          <w:sz w:val="28"/>
          <w:szCs w:val="28"/>
        </w:rPr>
        <w:t>Федерального закона от 06.12.2011 № 402-ФЗ «О бухгалтерском учете»</w:t>
      </w:r>
      <w:r w:rsidR="00854BFD">
        <w:rPr>
          <w:rFonts w:ascii="Times New Roman" w:eastAsia="Times New Roman" w:hAnsi="Times New Roman"/>
          <w:sz w:val="28"/>
          <w:szCs w:val="28"/>
        </w:rPr>
        <w:t xml:space="preserve"> </w:t>
      </w:r>
      <w:r w:rsidR="00841E73" w:rsidRPr="00841E73">
        <w:rPr>
          <w:rFonts w:ascii="Times New Roman" w:eastAsia="Times New Roman" w:hAnsi="Times New Roman"/>
          <w:sz w:val="28"/>
          <w:szCs w:val="28"/>
          <w:lang w:eastAsia="ru-RU"/>
        </w:rPr>
        <w:t>и Инструкции № 94н,  не сформирована. Анализ доходов и расходов предприятия</w:t>
      </w:r>
      <w:r w:rsidR="00841E73" w:rsidRPr="00841E73">
        <w:rPr>
          <w:rFonts w:ascii="Times New Roman" w:eastAsia="Times New Roman" w:hAnsi="Times New Roman"/>
          <w:i/>
          <w:sz w:val="28"/>
          <w:szCs w:val="28"/>
          <w:lang w:eastAsia="ru-RU"/>
        </w:rPr>
        <w:t xml:space="preserve"> </w:t>
      </w:r>
      <w:r w:rsidR="00841E73" w:rsidRPr="00841E73">
        <w:rPr>
          <w:rFonts w:ascii="Times New Roman" w:eastAsia="Times New Roman" w:hAnsi="Times New Roman"/>
          <w:sz w:val="28"/>
          <w:szCs w:val="28"/>
          <w:lang w:eastAsia="ru-RU"/>
        </w:rPr>
        <w:t xml:space="preserve">выявил расхождения между учетными данными и отчетными формами. Книга учета доходов и расходов не соответствует данным по выписке операций по лицевому счету, отчету по кассе, формируемой при осуществлении пассажирских перевозок (в произвольной форме), кассовой книге предприятия.  </w:t>
      </w:r>
      <w:proofErr w:type="gramStart"/>
      <w:r w:rsidR="00841E73" w:rsidRPr="00841E73">
        <w:rPr>
          <w:rFonts w:ascii="Times New Roman" w:eastAsia="Times New Roman" w:hAnsi="Times New Roman"/>
          <w:sz w:val="28"/>
          <w:szCs w:val="28"/>
          <w:lang w:eastAsia="ru-RU"/>
        </w:rPr>
        <w:t>Вышеуказанное</w:t>
      </w:r>
      <w:proofErr w:type="gramEnd"/>
      <w:r w:rsidR="00841E73" w:rsidRPr="00841E73">
        <w:rPr>
          <w:rFonts w:ascii="Times New Roman" w:eastAsia="Times New Roman" w:hAnsi="Times New Roman"/>
          <w:sz w:val="28"/>
          <w:szCs w:val="28"/>
          <w:lang w:eastAsia="ru-RU"/>
        </w:rPr>
        <w:t xml:space="preserve"> свидетельствует о  грубом нарушении требований к бухгалтерскому учету, в том числе к бухгалтерской (финансовой) отчетности. </w:t>
      </w:r>
    </w:p>
    <w:p w:rsidR="00841E73" w:rsidRPr="00841E73" w:rsidRDefault="009130C5" w:rsidP="00841E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1E73" w:rsidRPr="00841E73">
        <w:rPr>
          <w:rFonts w:ascii="Times New Roman" w:eastAsia="Times New Roman" w:hAnsi="Times New Roman"/>
          <w:sz w:val="28"/>
          <w:szCs w:val="28"/>
          <w:lang w:eastAsia="ru-RU"/>
        </w:rPr>
        <w:t xml:space="preserve"> Резервный и добавочный фонд, формирующийся за счет чистой прибыли, остающейся после уплаты налогов и иных платежей в бюджет, фактически предприятием не сформирован.  На счете 83 «Добавочный капитал» неверно отражено 6 404,8 тыс. рублей на основании бухгалтерских справок в корреспонденции со 08 счетом, что противоречит требованиям инструкции № 94н.</w:t>
      </w:r>
    </w:p>
    <w:p w:rsidR="00841E73" w:rsidRDefault="009130C5" w:rsidP="00841E7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00841E73" w:rsidRPr="00841E73">
        <w:rPr>
          <w:rFonts w:ascii="Times New Roman" w:eastAsia="Times New Roman" w:hAnsi="Times New Roman"/>
          <w:sz w:val="28"/>
          <w:szCs w:val="28"/>
          <w:lang w:eastAsia="ru-RU"/>
        </w:rPr>
        <w:t xml:space="preserve"> На счете 66 </w:t>
      </w:r>
      <w:r w:rsidR="00841E73" w:rsidRPr="00841E73">
        <w:rPr>
          <w:rFonts w:ascii="Times New Roman" w:eastAsia="Times New Roman" w:hAnsi="Times New Roman"/>
          <w:bCs/>
          <w:sz w:val="28"/>
          <w:szCs w:val="28"/>
          <w:lang w:eastAsia="ru-RU"/>
        </w:rPr>
        <w:t>«Расчеты по краткосрочным кредитам и займам» за 2017 год неверно отражены средства в сумме 81 779,0 рублей как заемные средства, являющиеся фактически доходами предприятия.</w:t>
      </w:r>
      <w:bookmarkStart w:id="0" w:name="_GoBack"/>
      <w:bookmarkEnd w:id="0"/>
    </w:p>
    <w:p w:rsidR="009130C5" w:rsidRPr="00841E73" w:rsidRDefault="009130C5" w:rsidP="00841E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30C5" w:rsidRPr="009130C5" w:rsidRDefault="009130C5" w:rsidP="009130C5">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ru-RU"/>
        </w:rPr>
      </w:pPr>
      <w:r w:rsidRPr="009130C5">
        <w:rPr>
          <w:rFonts w:ascii="Times New Roman" w:eastAsia="Times New Roman" w:hAnsi="Times New Roman"/>
          <w:sz w:val="28"/>
          <w:szCs w:val="28"/>
          <w:lang w:eastAsia="ru-RU"/>
        </w:rPr>
        <w:t xml:space="preserve">На основании результатов контрольного мероприятия КСК УКМО составлен и направлен в судебные органы протокол об административном правонарушении. </w:t>
      </w:r>
      <w:r w:rsidRPr="00841E73">
        <w:rPr>
          <w:rFonts w:ascii="Times New Roman" w:eastAsia="Times New Roman" w:hAnsi="Times New Roman"/>
          <w:sz w:val="28"/>
          <w:szCs w:val="28"/>
          <w:lang w:eastAsia="ru-RU"/>
        </w:rPr>
        <w:t>ММП «Северный город»</w:t>
      </w:r>
      <w:r w:rsidRPr="009130C5">
        <w:rPr>
          <w:rFonts w:ascii="Times New Roman" w:eastAsia="Times New Roman" w:hAnsi="Times New Roman"/>
          <w:sz w:val="28"/>
          <w:szCs w:val="28"/>
          <w:lang w:eastAsia="ru-RU"/>
        </w:rPr>
        <w:t xml:space="preserve"> рекомендовано: </w:t>
      </w:r>
    </w:p>
    <w:p w:rsidR="00841E73" w:rsidRPr="00841E73" w:rsidRDefault="009130C5" w:rsidP="009130C5">
      <w:pPr>
        <w:widowControl w:val="0"/>
        <w:shd w:val="clear" w:color="auto" w:fill="FFFFFF"/>
        <w:suppressAutoHyphens/>
        <w:autoSpaceDE w:val="0"/>
        <w:spacing w:after="0" w:line="240" w:lineRule="auto"/>
        <w:ind w:firstLine="709"/>
        <w:jc w:val="both"/>
        <w:rPr>
          <w:lang w:eastAsia="zh-CN"/>
        </w:rPr>
      </w:pPr>
      <w:r>
        <w:rPr>
          <w:rFonts w:ascii="Times New Roman" w:eastAsia="Times New Roman" w:hAnsi="Times New Roman"/>
          <w:sz w:val="28"/>
          <w:szCs w:val="28"/>
          <w:lang w:eastAsia="ru-RU"/>
        </w:rPr>
        <w:t xml:space="preserve">- </w:t>
      </w:r>
      <w:r w:rsidR="00841E73" w:rsidRPr="00841E73">
        <w:rPr>
          <w:rFonts w:ascii="Times New Roman" w:eastAsia="Times New Roman" w:hAnsi="Times New Roman"/>
          <w:sz w:val="28"/>
          <w:szCs w:val="28"/>
          <w:lang w:eastAsia="ru-RU"/>
        </w:rPr>
        <w:t>Проанализировать материалы настоящего отчета КСК УКМО и принять действенные меры по устранению отмеченных в нем нарушений и недостатков;</w:t>
      </w:r>
    </w:p>
    <w:p w:rsidR="00841E73" w:rsidRPr="00841E73" w:rsidRDefault="009130C5" w:rsidP="009130C5">
      <w:pPr>
        <w:widowControl w:val="0"/>
        <w:shd w:val="clear" w:color="auto" w:fill="FFFFFF"/>
        <w:suppressAutoHyphens/>
        <w:autoSpaceDE w:val="0"/>
        <w:spacing w:after="0" w:line="240" w:lineRule="auto"/>
        <w:ind w:left="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Поставить на бухгалтерский учет муниципальное имущество, полученное от Комитета по управлению муниципальным имуществом на праве хозяйственного ведения.  </w:t>
      </w:r>
    </w:p>
    <w:p w:rsidR="00841E73" w:rsidRPr="00841E73" w:rsidRDefault="009130C5"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Обеспечить в соответствии с п. 1 ст. 131 Гражданского кодекса Российской Федерации, а также п. 6 ст. 1 Федерального закона № 218-ФЗ  государственную регистрацию права хозяйственного ведения на объекты, полученные в хозяйственное ведение. </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Организовать работу по использованию недвижимых объектов </w:t>
      </w:r>
      <w:r w:rsidR="00841E73" w:rsidRPr="00841E73">
        <w:rPr>
          <w:rFonts w:ascii="Times New Roman" w:hAnsi="Times New Roman"/>
          <w:sz w:val="28"/>
          <w:szCs w:val="28"/>
          <w:lang w:eastAsia="zh-CN"/>
        </w:rPr>
        <w:lastRenderedPageBreak/>
        <w:t xml:space="preserve">муниципального имущества, заключить договоры на использование муниципального имущества с </w:t>
      </w:r>
      <w:r w:rsidR="00841E73" w:rsidRPr="00841E73">
        <w:rPr>
          <w:rFonts w:ascii="Times New Roman" w:eastAsia="Times New Roman" w:hAnsi="Times New Roman"/>
          <w:sz w:val="28"/>
          <w:szCs w:val="28"/>
          <w:lang w:eastAsia="ru-RU"/>
        </w:rPr>
        <w:t xml:space="preserve">некоммерческой организацией общественного движения гражданских инициатив </w:t>
      </w:r>
      <w:proofErr w:type="spellStart"/>
      <w:r w:rsidR="00841E73" w:rsidRPr="00841E73">
        <w:rPr>
          <w:rFonts w:ascii="Times New Roman" w:eastAsia="Times New Roman" w:hAnsi="Times New Roman"/>
          <w:sz w:val="28"/>
          <w:szCs w:val="28"/>
          <w:lang w:eastAsia="ru-RU"/>
        </w:rPr>
        <w:t>Усть-Кутского</w:t>
      </w:r>
      <w:proofErr w:type="spellEnd"/>
      <w:r w:rsidR="00841E73" w:rsidRPr="00841E73">
        <w:rPr>
          <w:rFonts w:ascii="Times New Roman" w:eastAsia="Times New Roman" w:hAnsi="Times New Roman"/>
          <w:sz w:val="28"/>
          <w:szCs w:val="28"/>
          <w:lang w:eastAsia="ru-RU"/>
        </w:rPr>
        <w:t xml:space="preserve"> района «Единство».</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Обеспечить оприходование выручки с автобуса в кассу предприятия в полном объеме, приобретение бензина производить из кассы предприятия с подтверждающими документами. </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Обеспечить оформление первичных документов в соответствии с требованиями ст. 9 Федерального закона № 402-ФЗ. </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С целью более эффективного управления работой предприятия организовать аналитический учет по счету 90 «Продажи» раздельно  по каждому виду выполняемых работ, оказываемых услуг (пассажирские перевозки, вывоз ЖБО). </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 Организовать, в соответствии с требованиями Инструкции № 94н учет доходов и расходов, связанных с арендой имущества, на счете 91 «Прочие доходы и расходы». </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 Внести изменения в договоры на оказание услуг по сбору и перевозке (транспортировке) жидких бытовых отходов, уточнив объемы, а также уточнить адреса в договорах № ДС44/ЖБО от 29.01.2018 и № Рассвет/ЖБО от 29.01.2018.</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 Обеспечить своевременное и достоверное формирование регистров бухгалтерского учета, а также отчетов.</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 Сформировать резервный и добавочный фонд в соответствии с требованиями Инструкции № 94н.</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 Произвести исправительные записи по счету 66 «Расчеты по краткосрочным кредитам и займам», сторнировав неверно отраженные средства в сумме 81 779,0 рублей как заемные средства, являющиеся фактически доходами предприятия.</w:t>
      </w:r>
    </w:p>
    <w:p w:rsidR="00841E73" w:rsidRPr="00841E73" w:rsidRDefault="002C0120" w:rsidP="00841E73">
      <w:pPr>
        <w:widowControl w:val="0"/>
        <w:suppressAutoHyphens/>
        <w:autoSpaceDE w:val="0"/>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 </w:t>
      </w:r>
      <w:r w:rsidR="00841E73" w:rsidRPr="00841E73">
        <w:rPr>
          <w:rFonts w:ascii="Times New Roman" w:hAnsi="Times New Roman"/>
          <w:sz w:val="28"/>
          <w:szCs w:val="28"/>
          <w:lang w:eastAsia="zh-CN"/>
        </w:rPr>
        <w:t xml:space="preserve"> Проанализировать планируемые доходы и расходы предприятия рассчитать и выбрать наиболее выгодный вариант налогообложения: доходы минус расходы по ставке 15% или доходы предприятия по ставке 6%. </w:t>
      </w:r>
    </w:p>
    <w:p w:rsidR="00841E73" w:rsidRPr="00841E73" w:rsidRDefault="00841E73" w:rsidP="00841E73">
      <w:pPr>
        <w:widowControl w:val="0"/>
        <w:suppressAutoHyphens/>
        <w:autoSpaceDE w:val="0"/>
        <w:spacing w:after="0" w:line="240" w:lineRule="auto"/>
        <w:ind w:firstLine="709"/>
        <w:jc w:val="both"/>
        <w:rPr>
          <w:rFonts w:ascii="Times New Roman" w:hAnsi="Times New Roman"/>
          <w:sz w:val="28"/>
          <w:szCs w:val="28"/>
          <w:lang w:eastAsia="zh-CN"/>
        </w:rPr>
      </w:pP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p>
    <w:sectPr w:rsidR="00F64399" w:rsidRPr="00F64399" w:rsidSect="006D33F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9"/>
    <w:lvl w:ilvl="0">
      <w:start w:val="1"/>
      <w:numFmt w:val="decimal"/>
      <w:lvlText w:val="%1."/>
      <w:lvlJc w:val="left"/>
      <w:pPr>
        <w:tabs>
          <w:tab w:val="num" w:pos="-4820"/>
        </w:tabs>
        <w:ind w:left="1104" w:hanging="1104"/>
      </w:pPr>
      <w:rPr>
        <w:rFonts w:ascii="Times New Roman" w:eastAsia="Times New Roman" w:hAnsi="Times New Roman" w:cs="Times New Roman"/>
        <w:sz w:val="28"/>
        <w:szCs w:val="28"/>
        <w:lang w:eastAsia="ru-RU"/>
      </w:rPr>
    </w:lvl>
    <w:lvl w:ilvl="1">
      <w:start w:val="1"/>
      <w:numFmt w:val="decimal"/>
      <w:lvlText w:val="%1.%2"/>
      <w:lvlJc w:val="left"/>
      <w:pPr>
        <w:tabs>
          <w:tab w:val="num" w:pos="-4820"/>
        </w:tabs>
        <w:ind w:left="-3751" w:hanging="360"/>
      </w:pPr>
      <w:rPr>
        <w:rFonts w:eastAsia="Calibri" w:hint="default"/>
      </w:rPr>
    </w:lvl>
    <w:lvl w:ilvl="2">
      <w:start w:val="1"/>
      <w:numFmt w:val="decimal"/>
      <w:lvlText w:val="%1.%2.%3"/>
      <w:lvlJc w:val="left"/>
      <w:pPr>
        <w:tabs>
          <w:tab w:val="num" w:pos="-4820"/>
        </w:tabs>
        <w:ind w:left="-3391" w:hanging="720"/>
      </w:pPr>
      <w:rPr>
        <w:rFonts w:eastAsia="Calibri" w:hint="default"/>
      </w:rPr>
    </w:lvl>
    <w:lvl w:ilvl="3">
      <w:start w:val="1"/>
      <w:numFmt w:val="decimal"/>
      <w:lvlText w:val="%1.%2.%3.%4"/>
      <w:lvlJc w:val="left"/>
      <w:pPr>
        <w:tabs>
          <w:tab w:val="num" w:pos="-4820"/>
        </w:tabs>
        <w:ind w:left="-3031" w:hanging="1080"/>
      </w:pPr>
      <w:rPr>
        <w:rFonts w:eastAsia="Calibri" w:hint="default"/>
      </w:rPr>
    </w:lvl>
    <w:lvl w:ilvl="4">
      <w:start w:val="1"/>
      <w:numFmt w:val="decimal"/>
      <w:lvlText w:val="%1.%2.%3.%4.%5"/>
      <w:lvlJc w:val="left"/>
      <w:pPr>
        <w:tabs>
          <w:tab w:val="num" w:pos="-4820"/>
        </w:tabs>
        <w:ind w:left="-3031" w:hanging="1080"/>
      </w:pPr>
      <w:rPr>
        <w:rFonts w:eastAsia="Calibri" w:hint="default"/>
      </w:rPr>
    </w:lvl>
    <w:lvl w:ilvl="5">
      <w:start w:val="1"/>
      <w:numFmt w:val="decimal"/>
      <w:lvlText w:val="%1.%2.%3.%4.%5.%6"/>
      <w:lvlJc w:val="left"/>
      <w:pPr>
        <w:tabs>
          <w:tab w:val="num" w:pos="-4820"/>
        </w:tabs>
        <w:ind w:left="-2671" w:hanging="1440"/>
      </w:pPr>
      <w:rPr>
        <w:rFonts w:eastAsia="Calibri" w:hint="default"/>
      </w:rPr>
    </w:lvl>
    <w:lvl w:ilvl="6">
      <w:start w:val="1"/>
      <w:numFmt w:val="decimal"/>
      <w:lvlText w:val="%1.%2.%3.%4.%5.%6.%7"/>
      <w:lvlJc w:val="left"/>
      <w:pPr>
        <w:tabs>
          <w:tab w:val="num" w:pos="-4820"/>
        </w:tabs>
        <w:ind w:left="-2671" w:hanging="1440"/>
      </w:pPr>
      <w:rPr>
        <w:rFonts w:eastAsia="Calibri" w:hint="default"/>
      </w:rPr>
    </w:lvl>
    <w:lvl w:ilvl="7">
      <w:start w:val="1"/>
      <w:numFmt w:val="decimal"/>
      <w:lvlText w:val="%1.%2.%3.%4.%5.%6.%7.%8"/>
      <w:lvlJc w:val="left"/>
      <w:pPr>
        <w:tabs>
          <w:tab w:val="num" w:pos="-4820"/>
        </w:tabs>
        <w:ind w:left="-2311" w:hanging="1800"/>
      </w:pPr>
      <w:rPr>
        <w:rFonts w:eastAsia="Calibri" w:hint="default"/>
      </w:rPr>
    </w:lvl>
    <w:lvl w:ilvl="8">
      <w:start w:val="1"/>
      <w:numFmt w:val="decimal"/>
      <w:lvlText w:val="%1.%2.%3.%4.%5.%6.%7.%8.%9"/>
      <w:lvlJc w:val="left"/>
      <w:pPr>
        <w:tabs>
          <w:tab w:val="num" w:pos="-4820"/>
        </w:tabs>
        <w:ind w:left="-1951" w:hanging="2160"/>
      </w:pPr>
      <w:rPr>
        <w:rFonts w:eastAsia="Calibri" w:hint="default"/>
      </w:rPr>
    </w:lvl>
  </w:abstractNum>
  <w:abstractNum w:abstractNumId="1">
    <w:nsid w:val="5DDA36E3"/>
    <w:multiLevelType w:val="hybridMultilevel"/>
    <w:tmpl w:val="A54823FE"/>
    <w:lvl w:ilvl="0" w:tplc="0F06B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98D1706"/>
    <w:multiLevelType w:val="multilevel"/>
    <w:tmpl w:val="DFE87110"/>
    <w:lvl w:ilvl="0">
      <w:start w:val="1"/>
      <w:numFmt w:val="decimal"/>
      <w:lvlText w:val="%1."/>
      <w:lvlJc w:val="left"/>
      <w:pPr>
        <w:ind w:left="5924" w:hanging="1104"/>
      </w:pPr>
      <w:rPr>
        <w:rFonts w:ascii="Times New Roman" w:eastAsia="Times New Roman" w:hAnsi="Times New Roman" w:cs="Times New Roman"/>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30"/>
    <w:rsid w:val="00026DED"/>
    <w:rsid w:val="00030415"/>
    <w:rsid w:val="0004558F"/>
    <w:rsid w:val="00045E0B"/>
    <w:rsid w:val="00062343"/>
    <w:rsid w:val="0006248D"/>
    <w:rsid w:val="00090B79"/>
    <w:rsid w:val="000D5BD8"/>
    <w:rsid w:val="000F071C"/>
    <w:rsid w:val="000F462F"/>
    <w:rsid w:val="001015AA"/>
    <w:rsid w:val="00107A2B"/>
    <w:rsid w:val="00121B36"/>
    <w:rsid w:val="001A2BF4"/>
    <w:rsid w:val="00233E29"/>
    <w:rsid w:val="0023608A"/>
    <w:rsid w:val="00257F49"/>
    <w:rsid w:val="002B1119"/>
    <w:rsid w:val="002C0120"/>
    <w:rsid w:val="002E1171"/>
    <w:rsid w:val="002F2723"/>
    <w:rsid w:val="002F3417"/>
    <w:rsid w:val="0035552B"/>
    <w:rsid w:val="003635F4"/>
    <w:rsid w:val="0037304D"/>
    <w:rsid w:val="00375A87"/>
    <w:rsid w:val="00390845"/>
    <w:rsid w:val="003966D6"/>
    <w:rsid w:val="003C3C09"/>
    <w:rsid w:val="003E4CEE"/>
    <w:rsid w:val="004073DA"/>
    <w:rsid w:val="00411B1A"/>
    <w:rsid w:val="00457B41"/>
    <w:rsid w:val="00464342"/>
    <w:rsid w:val="004B12DD"/>
    <w:rsid w:val="004E7727"/>
    <w:rsid w:val="00511D34"/>
    <w:rsid w:val="00546C92"/>
    <w:rsid w:val="00567A81"/>
    <w:rsid w:val="0057779F"/>
    <w:rsid w:val="0058757E"/>
    <w:rsid w:val="005C1C81"/>
    <w:rsid w:val="005D6E30"/>
    <w:rsid w:val="005E407C"/>
    <w:rsid w:val="005F1E29"/>
    <w:rsid w:val="006143B9"/>
    <w:rsid w:val="0061772D"/>
    <w:rsid w:val="0063625D"/>
    <w:rsid w:val="00654842"/>
    <w:rsid w:val="006B7A61"/>
    <w:rsid w:val="006C31FF"/>
    <w:rsid w:val="006D29EE"/>
    <w:rsid w:val="006D33F6"/>
    <w:rsid w:val="006E1F08"/>
    <w:rsid w:val="006E2790"/>
    <w:rsid w:val="007043E7"/>
    <w:rsid w:val="0071371A"/>
    <w:rsid w:val="00733344"/>
    <w:rsid w:val="00735B88"/>
    <w:rsid w:val="007478B1"/>
    <w:rsid w:val="00752E60"/>
    <w:rsid w:val="00771DC3"/>
    <w:rsid w:val="00794311"/>
    <w:rsid w:val="007C246E"/>
    <w:rsid w:val="007C7EC6"/>
    <w:rsid w:val="007D5F1E"/>
    <w:rsid w:val="007E621E"/>
    <w:rsid w:val="007F07FD"/>
    <w:rsid w:val="007F6744"/>
    <w:rsid w:val="00841E73"/>
    <w:rsid w:val="00854B1F"/>
    <w:rsid w:val="00854BFD"/>
    <w:rsid w:val="00891F34"/>
    <w:rsid w:val="008B13D2"/>
    <w:rsid w:val="008C7C82"/>
    <w:rsid w:val="009130C5"/>
    <w:rsid w:val="00934EAA"/>
    <w:rsid w:val="00943956"/>
    <w:rsid w:val="00961723"/>
    <w:rsid w:val="009778CB"/>
    <w:rsid w:val="00985AC3"/>
    <w:rsid w:val="00986496"/>
    <w:rsid w:val="009A3D52"/>
    <w:rsid w:val="009C6F12"/>
    <w:rsid w:val="009D4958"/>
    <w:rsid w:val="009D4FD5"/>
    <w:rsid w:val="00A42CAC"/>
    <w:rsid w:val="00A51C22"/>
    <w:rsid w:val="00A87FE8"/>
    <w:rsid w:val="00A90CFB"/>
    <w:rsid w:val="00AA2D1A"/>
    <w:rsid w:val="00AD54CC"/>
    <w:rsid w:val="00AE225C"/>
    <w:rsid w:val="00B0703A"/>
    <w:rsid w:val="00B268FC"/>
    <w:rsid w:val="00B40598"/>
    <w:rsid w:val="00B56A5C"/>
    <w:rsid w:val="00B8134A"/>
    <w:rsid w:val="00BB7363"/>
    <w:rsid w:val="00BC1216"/>
    <w:rsid w:val="00BC377D"/>
    <w:rsid w:val="00BF0274"/>
    <w:rsid w:val="00C02E54"/>
    <w:rsid w:val="00C12F2E"/>
    <w:rsid w:val="00C25A67"/>
    <w:rsid w:val="00C650B4"/>
    <w:rsid w:val="00C666CF"/>
    <w:rsid w:val="00C722FD"/>
    <w:rsid w:val="00C91E84"/>
    <w:rsid w:val="00CE0C4D"/>
    <w:rsid w:val="00D359C3"/>
    <w:rsid w:val="00D9480B"/>
    <w:rsid w:val="00E9517B"/>
    <w:rsid w:val="00E95252"/>
    <w:rsid w:val="00EA0249"/>
    <w:rsid w:val="00EA5FF8"/>
    <w:rsid w:val="00EB001C"/>
    <w:rsid w:val="00EB2803"/>
    <w:rsid w:val="00EB71AF"/>
    <w:rsid w:val="00F1422D"/>
    <w:rsid w:val="00F15A3F"/>
    <w:rsid w:val="00F64399"/>
    <w:rsid w:val="00F9082D"/>
    <w:rsid w:val="00FC2B74"/>
    <w:rsid w:val="00FC5FC8"/>
    <w:rsid w:val="00FD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7FE8"/>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7FE8"/>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7235B3A2EED093237341EEF59275E0DB1B704BAFC0E24BB11399921E2B3622F7FE54A225Do4E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235B3A2EED093237341EEF59275E0DB1B70BBAFF0424BB11399921E2B3622F7FE54A265540015Co5E0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Слесарева</dc:creator>
  <cp:lastModifiedBy>Е.В.. Слесарева</cp:lastModifiedBy>
  <cp:revision>5</cp:revision>
  <dcterms:created xsi:type="dcterms:W3CDTF">2018-12-18T09:24:00Z</dcterms:created>
  <dcterms:modified xsi:type="dcterms:W3CDTF">2018-12-19T02:04:00Z</dcterms:modified>
</cp:coreProperties>
</file>