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Default="00A825BA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1359F8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ЗАКЛЮЧЕНИЕ№ </w:t>
      </w:r>
      <w:r w:rsidRPr="0013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 </w:t>
      </w:r>
      <w:r w:rsidR="001359F8" w:rsidRPr="0013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352A97" w:rsidRPr="0013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Default="00E07B47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 решения Думы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352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D20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на плановый период 201</w:t>
      </w:r>
      <w:r w:rsidR="00352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D20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352A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200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1359F8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59F8"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52A97"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59F8"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135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683228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228" w:rsidRPr="00CC37D6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 решения Думы </w:t>
      </w:r>
      <w:proofErr w:type="spell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9 и 2020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(далее – Проект бюджета) подготовлено в соответствии с Бюджетным кодексом Российской </w:t>
      </w:r>
      <w:r w:rsidRPr="00CC37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CC37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 УКМО от 30.08.2011 № 42, иными 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</w:t>
      </w:r>
      <w:proofErr w:type="gram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Федерации, Иркутской области и </w:t>
      </w:r>
      <w:proofErr w:type="spell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</w:t>
      </w:r>
      <w:r w:rsidRPr="00352A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поручения Думы </w:t>
      </w:r>
      <w:proofErr w:type="spell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б/</w:t>
      </w:r>
      <w:proofErr w:type="gramStart"/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3228" w:rsidRPr="00CC37D6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7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бюджета внесен Мэром </w:t>
      </w:r>
      <w:proofErr w:type="spellStart"/>
      <w:r w:rsidRPr="00CC37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(далее – УКМО) на рассмотрение Думы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Дума 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УКМО) 1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5.11.201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9D1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установленный 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1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рок. 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проведения экспертизы Проект бюджет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а Думой УКМО внесен в КСК УКМО 2</w:t>
      </w:r>
      <w:r w:rsidR="00A8296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3228" w:rsidRPr="00CC37D6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соответствует требованиям статьи 184.2 БК РФ и статьи 17.5 Положения о бюджетном процессе.</w:t>
      </w:r>
    </w:p>
    <w:p w:rsidR="00683228" w:rsidRPr="00CC37D6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экспертизы проекта бюджета УКМО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CC37D6"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CC37D6"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:rsidR="009D11B0" w:rsidRPr="00352A97" w:rsidRDefault="009D11B0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00"/>
          <w:lang w:eastAsia="ru-RU"/>
        </w:rPr>
      </w:pPr>
    </w:p>
    <w:p w:rsidR="00683228" w:rsidRPr="00CC37D6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683228" w:rsidRDefault="00E07B47" w:rsidP="00F10EE8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Представленный Администрацией </w:t>
      </w:r>
      <w:proofErr w:type="spellStart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Проект бюджета, в целом, соответствует основным положениям 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бюджетного законодательства Российской Федерации.</w:t>
      </w:r>
    </w:p>
    <w:p w:rsidR="002A7A75" w:rsidRPr="00CC37D6" w:rsidRDefault="002A7A75" w:rsidP="00F10EE8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7B47" w:rsidRPr="00CC37D6" w:rsidRDefault="00E07B47" w:rsidP="00F10EE8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8E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52A9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Прогнозные показатели основных параметров районного бюджета на 201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CC37D6"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9 и 2020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в соответствии с прогнозом социально-экономического развития </w:t>
      </w:r>
      <w:proofErr w:type="spellStart"/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CC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C37D6">
        <w:rPr>
          <w:rFonts w:ascii="Times New Roman" w:eastAsia="Calibri" w:hAnsi="Times New Roman" w:cs="Times New Roman"/>
          <w:sz w:val="28"/>
          <w:szCs w:val="28"/>
          <w:lang w:eastAsia="ru-RU"/>
        </w:rPr>
        <w:t>, с достаточной степенью достоверности и представляются вполне реальными.</w:t>
      </w:r>
      <w:r w:rsidRPr="00CC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146F" w:rsidRPr="00B8146F" w:rsidRDefault="00E07B47" w:rsidP="00F10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B8146F">
        <w:rPr>
          <w:rFonts w:ascii="Times New Roman" w:hAnsi="Times New Roman" w:cs="Times New Roman"/>
          <w:sz w:val="28"/>
          <w:szCs w:val="28"/>
        </w:rPr>
        <w:t xml:space="preserve">Прогноз социально – экономического развития </w:t>
      </w:r>
      <w:proofErr w:type="spellStart"/>
      <w:r w:rsidRPr="00B8146F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B8146F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одобрен Постановлением Администрации УКМО  от 1</w:t>
      </w:r>
      <w:r w:rsidR="00B8146F" w:rsidRPr="00B8146F">
        <w:rPr>
          <w:rFonts w:ascii="Times New Roman" w:hAnsi="Times New Roman" w:cs="Times New Roman"/>
          <w:sz w:val="28"/>
          <w:szCs w:val="28"/>
        </w:rPr>
        <w:t>3</w:t>
      </w:r>
      <w:r w:rsidRPr="00B8146F">
        <w:rPr>
          <w:rFonts w:ascii="Times New Roman" w:hAnsi="Times New Roman" w:cs="Times New Roman"/>
          <w:sz w:val="28"/>
          <w:szCs w:val="28"/>
        </w:rPr>
        <w:t>.11.201</w:t>
      </w:r>
      <w:r w:rsidR="00B8146F" w:rsidRPr="00B8146F">
        <w:rPr>
          <w:rFonts w:ascii="Times New Roman" w:hAnsi="Times New Roman" w:cs="Times New Roman"/>
          <w:sz w:val="28"/>
          <w:szCs w:val="28"/>
        </w:rPr>
        <w:t>7</w:t>
      </w:r>
      <w:r w:rsidRPr="00B8146F">
        <w:rPr>
          <w:rFonts w:ascii="Times New Roman" w:hAnsi="Times New Roman" w:cs="Times New Roman"/>
          <w:sz w:val="28"/>
          <w:szCs w:val="28"/>
        </w:rPr>
        <w:t xml:space="preserve"> № </w:t>
      </w:r>
      <w:r w:rsidR="00B8146F" w:rsidRPr="00B8146F">
        <w:rPr>
          <w:rFonts w:ascii="Times New Roman" w:hAnsi="Times New Roman" w:cs="Times New Roman"/>
          <w:sz w:val="28"/>
          <w:szCs w:val="28"/>
        </w:rPr>
        <w:t>551</w:t>
      </w:r>
      <w:r w:rsidRPr="00B8146F">
        <w:rPr>
          <w:rFonts w:ascii="Times New Roman" w:hAnsi="Times New Roman" w:cs="Times New Roman"/>
          <w:sz w:val="28"/>
          <w:szCs w:val="28"/>
        </w:rPr>
        <w:t xml:space="preserve">-п «Об одобрении Прогноза социально-экономического развития </w:t>
      </w:r>
      <w:proofErr w:type="spellStart"/>
      <w:r w:rsidRPr="00B8146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81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46F">
        <w:rPr>
          <w:rFonts w:ascii="Times New Roman" w:hAnsi="Times New Roman" w:cs="Times New Roman"/>
          <w:sz w:val="28"/>
          <w:szCs w:val="28"/>
        </w:rPr>
        <w:t>Кутского</w:t>
      </w:r>
      <w:proofErr w:type="spellEnd"/>
      <w:r w:rsidRPr="00B81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B8146F" w:rsidRPr="00B8146F">
        <w:rPr>
          <w:rFonts w:ascii="Times New Roman" w:hAnsi="Times New Roman" w:cs="Times New Roman"/>
          <w:sz w:val="28"/>
          <w:szCs w:val="28"/>
        </w:rPr>
        <w:t>8</w:t>
      </w:r>
      <w:r w:rsidR="00B8146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B8146F">
        <w:rPr>
          <w:rFonts w:ascii="Times New Roman" w:hAnsi="Times New Roman" w:cs="Times New Roman"/>
          <w:sz w:val="28"/>
          <w:szCs w:val="28"/>
        </w:rPr>
        <w:t>201</w:t>
      </w:r>
      <w:r w:rsidR="00B8146F" w:rsidRPr="00B8146F">
        <w:rPr>
          <w:rFonts w:ascii="Times New Roman" w:hAnsi="Times New Roman" w:cs="Times New Roman"/>
          <w:sz w:val="28"/>
          <w:szCs w:val="28"/>
        </w:rPr>
        <w:t>9 и 2020</w:t>
      </w:r>
      <w:r w:rsidRPr="00B8146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A03FF4" w:rsidRPr="00B8146F">
        <w:rPr>
          <w:rFonts w:ascii="Times New Roman" w:hAnsi="Times New Roman" w:cs="Times New Roman"/>
          <w:sz w:val="28"/>
          <w:szCs w:val="28"/>
        </w:rPr>
        <w:t>(далее – Прогноз).</w:t>
      </w:r>
      <w:r w:rsidRPr="00352A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146F" w:rsidRPr="00B8146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соответствии с Прогнозом социально-экономического развития объем выручки от реализации продукции, работ и услуг  в 2018 году планируется в объеме 166 626,0 млн.  рублей, темп роста составит 90,0 % к оценке 2017 года,  в 2019 году – 153 371,6 млн. рублей, или 92,0 % к уровню 2018 года, в 2020 году – 161 087,4 млн. рублей, или 105,0</w:t>
      </w:r>
      <w:r w:rsidR="00B8146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% к уровню предыдущего года.</w:t>
      </w:r>
      <w:proofErr w:type="gramEnd"/>
    </w:p>
    <w:p w:rsidR="00B8146F" w:rsidRDefault="00B8146F" w:rsidP="00F10EE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8146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 объема отгруженных товаров собственного производства выполненных работ и услуг собственными силами в промышленности за 2018 год прогнозируется  в сумме 131 916,8 млн. рублей,</w:t>
      </w:r>
      <w:r w:rsidRPr="00B8146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B8146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или 86,25 % к оценке 2017 года, и 91,56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%</w:t>
      </w:r>
      <w:r w:rsidRPr="00B8146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к факту 2016 года,  за 2019 год  - 115 875,9 млн. рублей, или 87,84 % к уровню 2018 года, за 2020 год – 120 310,5 млн. рублей, или 103,83 % к уровню</w:t>
      </w:r>
      <w:proofErr w:type="gramEnd"/>
      <w:r w:rsidRPr="00B8146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2019 года. </w:t>
      </w:r>
    </w:p>
    <w:p w:rsidR="002A7A75" w:rsidRPr="00B8146F" w:rsidRDefault="002A7A75" w:rsidP="00F10EE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A9410B" w:rsidRPr="00A9410B" w:rsidRDefault="00E07B47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hAnsi="Times New Roman" w:cs="Times New Roman"/>
          <w:sz w:val="28"/>
          <w:szCs w:val="28"/>
        </w:rPr>
        <w:t>3.</w:t>
      </w:r>
      <w:r w:rsidR="00A9410B"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</w:t>
      </w:r>
      <w:r w:rsidR="00A9410B"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 2018 год</w:t>
      </w:r>
      <w:r w:rsid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 предлагается утвердить</w:t>
      </w:r>
      <w:r w:rsidR="00A9410B"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:</w:t>
      </w:r>
    </w:p>
    <w:p w:rsidR="00A9410B" w:rsidRPr="00A9410B" w:rsidRDefault="00A9410B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доходов районного бюджета в сумме 1 794 245,7 тыс. рублей, в том числе безвозмездные поступления в сумме 897 143,5 тыс. рублей, из них объем межбюджетных трансфертов, получаемых из областного бюджета в сумме 890 328,4 тыс. рублей;</w:t>
      </w:r>
    </w:p>
    <w:p w:rsidR="00A9410B" w:rsidRPr="00A9410B" w:rsidRDefault="00A9410B" w:rsidP="00F10EE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расходов районного бюджета в сумме 1 818 967,6 тыс. рублей;</w:t>
      </w:r>
    </w:p>
    <w:p w:rsidR="00A9410B" w:rsidRPr="00A9410B" w:rsidRDefault="00A9410B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размер дефицита районного бюджета в сумме 24 721,9 тыс. рублей, или 2,8 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9410B" w:rsidRPr="00A9410B" w:rsidRDefault="00A9410B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плановый период 2019 и 2020 годов  предлагается утвердить следующие основные характеристики районного бюджета:</w:t>
      </w:r>
    </w:p>
    <w:p w:rsidR="00A9410B" w:rsidRPr="00A9410B" w:rsidRDefault="00A9410B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доходов районного бюджета на 2019 год в сумме 1 881 791,2 тыс. рублей, в том числе безвозмездные поступления в сумме 947 427,0 тыс. рублей, из них объем межбюджетных трансфертов, получаемых из областного бюджета в сумме  940 608,4 тыс. рублей; на 2020 год в сумме  1 822 862,6 тыс. рублей, в том числе безвозмездные поступления в сумме 861 422,5 тыс. рублей, из них объем межбюджетных трансфертов, получаемых из областного бюджета в сумме  854 600,3 тыс. рублей;</w:t>
      </w:r>
    </w:p>
    <w:p w:rsidR="00A9410B" w:rsidRPr="00A9410B" w:rsidRDefault="00A9410B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расходов районного бюджета на 2019 год в сумме 1 883 061,1 тыс. рублей,  на 2020 год в сумме 1 837 982,1 тыс. рублей;</w:t>
      </w:r>
    </w:p>
    <w:p w:rsidR="00A9410B" w:rsidRPr="00A9410B" w:rsidRDefault="00A9410B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размер дефицита районного бюджета на 2019 год в сумме 1 269,9 тыс. рублей, </w:t>
      </w: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или 0,1 % утвержденного общего годового объема доходов районного бюджета без учета утвержденного объема безвозмездных поступлений, на 2020 год — 15 119,5 тыс. рублей, или 1,6 % утвержденного общего годового объема доходов районного бюджета без учета утвержденного объема безвозмездных поступлений,</w:t>
      </w:r>
      <w:r w:rsidRPr="00A9410B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что соответствует ст. 92.1 Бюджетного кодекса Российской Федерации.</w:t>
      </w:r>
      <w:proofErr w:type="gramEnd"/>
    </w:p>
    <w:p w:rsidR="00A9410B" w:rsidRPr="00A9410B" w:rsidRDefault="00A9410B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941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Совокупное сальдо по источникам финансирования дефицита бюджета составит в 2018 году – </w:t>
      </w: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24 721,9 </w:t>
      </w:r>
      <w:r w:rsidRPr="00A941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тыс. рублей, в 2019 году – </w:t>
      </w: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1 269,9 </w:t>
      </w:r>
      <w:r w:rsidRPr="00A941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тыс. рублей и в 2020 году – </w:t>
      </w:r>
      <w:r w:rsidRPr="00A9410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15 119,5 </w:t>
      </w:r>
      <w:r w:rsidRPr="00A941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рублей.</w:t>
      </w:r>
    </w:p>
    <w:p w:rsidR="00A9410B" w:rsidRDefault="00A9410B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Таким образом, предусмотренные проектом показатели районного бюджета на 2018 год и на плановый период 2019 и 2020 годов </w:t>
      </w:r>
      <w:proofErr w:type="gramStart"/>
      <w:r w:rsidRPr="00A941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сбалансированы</w:t>
      </w:r>
      <w:proofErr w:type="gramEnd"/>
      <w:r w:rsidRPr="00A941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9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установленным БК РФ принципам сбалансированности бюджета (ст.33 БК РФ) и общего (совокупного) покрытия расходов бюджетов (ст.35 БК РФ). </w:t>
      </w:r>
    </w:p>
    <w:p w:rsidR="002A7A75" w:rsidRPr="00A9410B" w:rsidRDefault="002A7A75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228" w:rsidRPr="00B30E52" w:rsidRDefault="00E07B47" w:rsidP="00F10EE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</w:t>
      </w:r>
      <w:r w:rsidRPr="00B30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сформированы в соответствии с требованиями налогового и бюджетного законодательства.  </w:t>
      </w:r>
    </w:p>
    <w:p w:rsidR="00B30E52" w:rsidRDefault="00B30E52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30E5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Представленный к утверждению объем доходов районного бюджета на 2018 год уменьшается в сравнении с ожидаемым исполнением районного бюджета в 2017 году на 24 350,5 тыс. рублей, или на 1,34 %, и составляет 1 794 245,7 тыс. рублей, при этом налоговые и неналоговые доходы увеличиваются на 36 640,9 тыс. рублей (+ 4,25 %) и составят 897 102,2 тыс. рублей.</w:t>
      </w:r>
      <w:proofErr w:type="gramEnd"/>
      <w:r w:rsidRPr="00B30E52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proofErr w:type="gramStart"/>
      <w:r w:rsidRPr="00B30E5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Безвозмездные поступления в районный бюджет из областного бюджета сокращаются на 60 991,4 тыс. рублей или на 6,37 %. </w:t>
      </w:r>
      <w:r w:rsidRPr="00B30E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Снижение безвозмездных поступлений в 2018 году и плановом периоде 2019 и 2020 годов обусловлено</w:t>
      </w:r>
      <w:r w:rsidRPr="00B30E52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тем, что объем межбюджетных трансфертов </w:t>
      </w:r>
      <w:r w:rsidRPr="00B30E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проекте федерального закона «О федеральном бюджете на 2018 год и на плановый период 2019 и 2020 годов» между бюджетами субъектов распределен не полностью</w:t>
      </w:r>
      <w:proofErr w:type="gramEnd"/>
      <w:r w:rsidRPr="00B30E5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В частности,  нераспределенными в 2019 и 2020 годах остаются 30 % от фонда финансовой поддержки регионов.</w:t>
      </w:r>
    </w:p>
    <w:p w:rsidR="00964B75" w:rsidRPr="00964B75" w:rsidRDefault="00964B75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6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дальнейшем, в процессе исполнения федерального бюджета, будет осуществляться распределение межбюджетных трансфертов бюджетам субъектов Российской Федерации,  соответственно, с учетом распределения указанных выше средств, будет уточняться областной бюджет, следовательно, и бюджеты муниципальных образований.</w:t>
      </w:r>
    </w:p>
    <w:p w:rsidR="00964B75" w:rsidRPr="00964B75" w:rsidRDefault="00964B75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64B7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2019 году доходы районного бюджета прогнозируются в объеме 1 881 791,2 тыс. рублей, что на 87 545,5 тыс. рублей (+ 4,88 %) больше прогноза поступлений в 2018 году, налоговые и неналоговые доходы составят 934 364,2 тыс. рублей, что на 37 262,0 тыс. рублей (+ 4,15  %) больше прогнозируемых поступлений 2018 года.</w:t>
      </w:r>
    </w:p>
    <w:p w:rsidR="00964B75" w:rsidRPr="00964B75" w:rsidRDefault="00964B75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964B7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2020 году доходы районного бюджета прогнозируются в объеме 1 822 862,6 тыс. рублей, что на 58 928,6 тыс. рублей (- 3,13 %) ниже прогнозируемого поступления в 2019 году, налоговые и неналоговые доходы составят 961 440,1 тыс. рублей, что на 27 075,9  тыс. рублей (+ 2,9 %) больше прогнозируемых поступлений 2019 года.</w:t>
      </w:r>
    </w:p>
    <w:p w:rsidR="00964B75" w:rsidRPr="00B30E52" w:rsidRDefault="002707F0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Анализ прогнозных поступлений по доходам показал, что </w:t>
      </w:r>
      <w:r w:rsidR="006F5801" w:rsidRPr="006F580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Комитетом по управлени</w:t>
      </w:r>
      <w:r w:rsidR="00EE47A8">
        <w:rPr>
          <w:rFonts w:ascii="Times New Roman" w:eastAsia="Times New Roman" w:hAnsi="Times New Roman" w:cs="Times New Roman"/>
          <w:sz w:val="28"/>
          <w:szCs w:val="28"/>
          <w:lang w:eastAsia="zh-CN"/>
        </w:rPr>
        <w:t>ю муниципальным имуществом УКМО п</w:t>
      </w:r>
      <w:r w:rsidR="006F5801" w:rsidRPr="006F58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 прогнозировании доходов главным администратором доходов районного бюджета – КУМИ УКМО, не учтена </w:t>
      </w:r>
      <w:r w:rsidR="00EE47A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дебитор</w:t>
      </w:r>
      <w:r w:rsidR="006F5801" w:rsidRPr="006F58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ская задолженность, </w:t>
      </w:r>
      <w:r w:rsidR="00D01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следовательно, </w:t>
      </w:r>
      <w:r w:rsidR="006F5801" w:rsidRPr="006F5801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имеются резервы увеличения доходов районного бюджета.</w:t>
      </w:r>
    </w:p>
    <w:p w:rsidR="00683228" w:rsidRPr="00352A97" w:rsidRDefault="00683228" w:rsidP="00F10EE8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F5801" w:rsidRPr="006F5801" w:rsidRDefault="00E07B47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C1E2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52A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F5801"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2018 год расходная часть районного бюджета планируется в объеме 1 818 967,6 тыс. рублей. По сравнению с ожидаемым исполнением 2017 года проектом бюджета предусматривается увеличение расходов районного бюджета на 2018 год на 0,68 %, или на 12 250,7 тыс. рублей.</w:t>
      </w:r>
      <w:r w:rsidR="006F5801" w:rsidRPr="006F580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="006F5801"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Наибольший объем расходов районного бюджета предполагается осуществить по разделам «Образование» (71,78 %), «Общегосударственные вопросы» (7,7 %). </w:t>
      </w:r>
    </w:p>
    <w:p w:rsidR="006F5801" w:rsidRDefault="006F5801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2019 год расходы районного бюджета запланированы в объеме 1 883 061,1 тыс. рублей, что в абсолютных показателях на  64 093,5 тыс. рублей выше плана 2018 года, или на 3,52 %. На 2020 год расходы бюджета предусмотрены в сумме 1 837 982,1 тыс. рублей, что ниже показателей предыдущего года на 45 076,0 тыс. рублей, или на 2,39 %. </w:t>
      </w:r>
      <w:proofErr w:type="gramEnd"/>
    </w:p>
    <w:p w:rsidR="006F5801" w:rsidRPr="006F5801" w:rsidRDefault="006F5801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Проектом бюджета предлагается увеличить расходы районного бюджета в 2018 году по сравнению с текущим годом по следующим разделам: «Общегосударственные вопросы» (на 9,28 %),</w:t>
      </w:r>
      <w:r w:rsidRPr="006F580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«Национальная оборона» (на 8,1 %), «Социальная политика» (на 6,27 %),</w:t>
      </w:r>
      <w:r w:rsidRPr="006F580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proofErr w:type="spellStart"/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Жилищно</w:t>
      </w:r>
      <w:proofErr w:type="spellEnd"/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коммунальное хозяйство» (на 9,51 %), «Национальная экономика» (на 26,78 %),</w:t>
      </w:r>
      <w:r w:rsidRPr="006F580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«Физическая культура и спорт» (на 16,51 %),</w:t>
      </w:r>
      <w:r w:rsidRPr="006F580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«Средства массовой информации» (</w:t>
      </w:r>
      <w:proofErr w:type="gramStart"/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</w:t>
      </w:r>
      <w:proofErr w:type="gramEnd"/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1,39%)</w:t>
      </w:r>
      <w:r w:rsidRPr="006F580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.</w:t>
      </w:r>
    </w:p>
    <w:p w:rsidR="006F5801" w:rsidRPr="006F5801" w:rsidRDefault="006F5801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Уменьшаются расходы районного бюджета в 2018 году по сравнению с ожидаемым исполнением 2017 года по следующим разделам: «Национальная безопасность и правоохранительная деятельность» (на 6,0 %), «Образование» (на 1,68 %),</w:t>
      </w:r>
      <w:r w:rsidRPr="006F580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6F58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«Культура и кинематография» (на 0,36 %), «Межбюджетные трансферты общего характера бюджетам субъектов Российской Федерации и муниципальных образований» (на 5,3 %). </w:t>
      </w:r>
    </w:p>
    <w:p w:rsidR="0068322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3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Снижение расходов, в основном, связано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201</w:t>
      </w:r>
      <w:r w:rsidR="0015532A" w:rsidRPr="001553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Pr="0015532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года.</w:t>
      </w:r>
    </w:p>
    <w:p w:rsidR="00BC1E24" w:rsidRPr="0015532A" w:rsidRDefault="00BC1E24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5532A" w:rsidRPr="0015532A" w:rsidRDefault="00E07B47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BC1E24"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Pr="00352A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15532A" w:rsidRPr="0015532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прочие выплаты по обязательствам муниципального образования включены расходы на исполнение исковых требований к казне </w:t>
      </w:r>
      <w:proofErr w:type="spellStart"/>
      <w:r w:rsidR="0015532A" w:rsidRPr="0015532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Усть-Кутского</w:t>
      </w:r>
      <w:proofErr w:type="spellEnd"/>
      <w:r w:rsidR="0015532A" w:rsidRPr="0015532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 в сумме 5 000,0  тыс. рублей ежегодно. </w:t>
      </w:r>
      <w:proofErr w:type="gramStart"/>
      <w:r w:rsidR="0015532A" w:rsidRPr="0015532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Согласно пояснительной записке к проекту бюджета в прочие расходы входят членские взносы в некоммерческую организацию «Ассоциация муниципальных образований Иркутской области», оплата услуг СМИ («АиФ в Восточной Сибири», ТРК «Диалог», «Ленские вести», оплата за услуги статистики, ФГБУ «Иркутское управление по гидрометеорологии и мониторингу окружающей среды», изготовление технических паспортов на объекты муниципальной собственности, расходы, связанные с предоставлением в аренду земельных участков, недвижимого</w:t>
      </w:r>
      <w:proofErr w:type="gramEnd"/>
      <w:r w:rsidR="0015532A" w:rsidRPr="0015532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муниципального имущества (оценка земельных участков, </w:t>
      </w:r>
      <w:proofErr w:type="spellStart"/>
      <w:r w:rsidR="0015532A" w:rsidRPr="0015532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топоработы</w:t>
      </w:r>
      <w:proofErr w:type="spellEnd"/>
      <w:r w:rsidR="0015532A" w:rsidRPr="0015532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), конкурсов по охране труда «Лучший специалист по охране труда», «Лучшая организация по охране труда», премии к Почетной грамоте мэра и Думы, представительские расходы.</w:t>
      </w:r>
    </w:p>
    <w:p w:rsidR="00BC1E24" w:rsidRDefault="0015532A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C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Уточняющая информация об услугах СМИ </w:t>
      </w:r>
      <w:r w:rsidR="00D01F2B" w:rsidRPr="00B72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пояснительной записке </w:t>
      </w:r>
      <w:r w:rsidRPr="00B72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отсутствует. </w:t>
      </w:r>
    </w:p>
    <w:p w:rsidR="0071114A" w:rsidRPr="00B72C89" w:rsidRDefault="0071114A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32A" w:rsidRDefault="0015532A" w:rsidP="00F10EE8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24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E07B47" w:rsidRPr="00BC1E2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553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соответствии со статьей 134 ТК РФ обеспечение повышения уровня реального </w:t>
      </w:r>
      <w:r w:rsidRPr="001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заработной платы включает индексацию заработной платы в связи с ростом потребительских цен на товары и услуги. В пояснительной записке к Проекту бюджета указано, что формирование фонда оплаты труда (по потребности) работников органов местного самоуправления произведено в соответствии с действующими нормативными документами. </w:t>
      </w:r>
      <w:proofErr w:type="gramStart"/>
      <w:r w:rsidRPr="00155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Губернатора Иркутской области  от 19.10.2017 № 191-уг «Об увеличении (индексации) размеров окладов месячного денежного содержания государственных гражданских служащих иркутской области» и от 19.10.2017 № 192-уг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в проекте бюджета не учтены.</w:t>
      </w:r>
      <w:proofErr w:type="gramEnd"/>
      <w:r w:rsidRPr="001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предусмотренные Проектом бюджета бюджетные ассигнования на оплату труда не в полной мере решают задачу сохранения достигнутого уровня заработной платы работников бюджетных учреждений и требуют уточнения расходов по заработной плате на 4 %.</w:t>
      </w:r>
    </w:p>
    <w:p w:rsidR="00BC1E24" w:rsidRPr="0015532A" w:rsidRDefault="00BC1E24" w:rsidP="00F10EE8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8" w:rsidRPr="00F35349" w:rsidRDefault="0015532A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E2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C1E24" w:rsidRPr="00BC1E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47" w:rsidRPr="00F35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35349" w:rsidRPr="00F35349">
        <w:rPr>
          <w:rFonts w:ascii="Times New Roman" w:hAnsi="Times New Roman" w:cs="Times New Roman"/>
          <w:sz w:val="28"/>
          <w:szCs w:val="28"/>
        </w:rPr>
        <w:t xml:space="preserve">В ходе экспертизы Проекта бюджета установлено, что </w:t>
      </w:r>
      <w:proofErr w:type="gramStart"/>
      <w:r w:rsidR="00F35349" w:rsidRPr="00F3534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35349" w:rsidRPr="00F35349">
        <w:rPr>
          <w:rFonts w:ascii="Times New Roman" w:hAnsi="Times New Roman" w:cs="Times New Roman"/>
          <w:sz w:val="28"/>
          <w:szCs w:val="28"/>
        </w:rPr>
        <w:t xml:space="preserve"> ожидаемого исполнения за 2017 год не использованные остатки  муниципального дорожного фонда по состоянию на 01.01.2018 составят ориентировочно 24 147,8 тыс. рублей. (24 147,8 тыс. рублей (утвержденный дорожный фонд) - 0,0 рублей (ожидаемое исполнение)).</w:t>
      </w:r>
      <w:r w:rsidR="00F35349" w:rsidRPr="00F35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Следовательно, в ходе исполнения бюджета, утверждаемые расходы по разделу, подразделу 0409 в 2018 году значительно увеличатся, ориентировочно на 24 147,8 тыс. рублей.</w:t>
      </w:r>
    </w:p>
    <w:p w:rsidR="0068322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3534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со ст. 179.4 Бюджетного кодекса Российской Федерации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2A7A75" w:rsidRPr="00F35349" w:rsidRDefault="002A7A75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683228" w:rsidRDefault="00BC1E24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07B47" w:rsidRPr="00F35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Проектом бюджета </w:t>
      </w:r>
      <w:r w:rsidR="00E07B47" w:rsidRPr="00F35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подразделу 0501 «Жилищное хозяйство» запланированы средства</w:t>
      </w:r>
      <w:r w:rsidR="00E07B47" w:rsidRPr="00F35349">
        <w:rPr>
          <w:rFonts w:ascii="Times New Roman" w:eastAsia="Times New Roman" w:hAnsi="Times New Roman" w:cs="Times New Roman"/>
          <w:sz w:val="28"/>
          <w:szCs w:val="28"/>
        </w:rPr>
        <w:t xml:space="preserve"> на реконструкцию здания бывшего роддома в сумме </w:t>
      </w:r>
      <w:r w:rsidR="00F35349" w:rsidRPr="00F35349">
        <w:rPr>
          <w:rFonts w:ascii="Times New Roman" w:eastAsia="Times New Roman" w:hAnsi="Times New Roman" w:cs="Times New Roman"/>
          <w:sz w:val="28"/>
          <w:szCs w:val="28"/>
        </w:rPr>
        <w:t>21 600,0 тыс. рублей, на 2019 год – 5 718,4 тыс. рублей.</w:t>
      </w:r>
      <w:r w:rsidR="00F35349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информации, предоставленной Комитетом по управлению муниципальным имуществом УКМО, здание бывшего роддома находится в оперативном управлен</w:t>
      </w:r>
      <w:proofErr w:type="gramStart"/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образованием </w:t>
      </w:r>
      <w:proofErr w:type="spellStart"/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Усть-Кутского</w:t>
      </w:r>
      <w:proofErr w:type="spellEnd"/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образования. Осуществление Администрацией УКМО реконструкции </w:t>
      </w:r>
      <w:proofErr w:type="gramStart"/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здания, не являющегося собственностью  Администрации УКМО будет</w:t>
      </w:r>
      <w:proofErr w:type="gramEnd"/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неправомерным и </w:t>
      </w:r>
      <w:r w:rsidR="00F10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206008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</w:t>
      </w:r>
      <w:r w:rsidR="00F10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="00206008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B47" w:rsidRPr="00F3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нецелевому использованию бюджетных средств</w:t>
      </w:r>
      <w:r w:rsidR="00E07B47" w:rsidRPr="00F35349">
        <w:rPr>
          <w:rFonts w:ascii="Times New Roman" w:eastAsia="Times New Roman" w:hAnsi="Times New Roman" w:cs="Times New Roman"/>
          <w:color w:val="3333FF"/>
          <w:sz w:val="28"/>
          <w:szCs w:val="28"/>
          <w:shd w:val="clear" w:color="auto" w:fill="FFFFFF"/>
        </w:rPr>
        <w:t>.</w:t>
      </w:r>
    </w:p>
    <w:p w:rsidR="00BC1E24" w:rsidRPr="00F35349" w:rsidRDefault="00BC1E24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shd w:val="clear" w:color="auto" w:fill="FFFFFF"/>
        </w:rPr>
      </w:pPr>
    </w:p>
    <w:p w:rsidR="00F35349" w:rsidRDefault="00BC1E24" w:rsidP="00F10EE8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C1E24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E07B47" w:rsidRPr="00BC1E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B47" w:rsidRPr="00352A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35349" w:rsidRPr="00BC1E24">
        <w:rPr>
          <w:rFonts w:ascii="Times New Roman" w:eastAsia="Times New Roman" w:hAnsi="Times New Roman" w:cs="Times New Roman"/>
          <w:sz w:val="28"/>
          <w:szCs w:val="28"/>
        </w:rPr>
        <w:t>По подразделу 0702 «Общее образование»</w:t>
      </w:r>
      <w:r w:rsidR="00F35349" w:rsidRPr="00D00326">
        <w:rPr>
          <w:rFonts w:eastAsia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запланированы средства на предоставление </w:t>
      </w:r>
      <w:r w:rsidR="00F35349" w:rsidRPr="00F35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ой</w:t>
      </w:r>
      <w:r w:rsidR="00F35349" w:rsidRPr="00F35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</w:t>
      </w:r>
      <w:r w:rsidR="00F35349" w:rsidRPr="00F35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социальной поддержки в виде бесплатного питания для учащихся из многодетных и малоимущих семей, признанных таковыми на основании Закона Иркутской области от 23.10.2006 № 63-ОЗ «О социальной поддержке в Иркутской области семей, имеющих детей» из расчета стоимости 15 рублей в день на одного учащегося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35349" w:rsidRPr="00F35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2018 год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сумме </w:t>
      </w:r>
      <w:r w:rsidR="00F35349" w:rsidRPr="00F35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1 774,6</w:t>
      </w:r>
      <w:proofErr w:type="gramEnd"/>
      <w:r w:rsidR="00F35349" w:rsidRPr="00F353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тыс. рублей, на 2019 год -  1 892,5 тыс. рублей, на 2020 год – 2 100,6 тыс. рублей.</w:t>
      </w:r>
    </w:p>
    <w:p w:rsidR="00BC1E24" w:rsidRPr="00F10EE8" w:rsidRDefault="00BC1E24" w:rsidP="00F10EE8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Указаниями о порядке применения бюджетной классификации РФ, утвержденными приказом Минфина России от 01.07.2013 №65н, указанные средства следовало предусмотреть по подразделу 1004 «Охрана семьи и детства». Средства областного бюджета предусмотрены по подразделу 1004».</w:t>
      </w:r>
    </w:p>
    <w:p w:rsidR="00BC1E24" w:rsidRPr="00F10EE8" w:rsidRDefault="00BC1E24" w:rsidP="00F10EE8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F2" w:rsidRPr="008067F2" w:rsidRDefault="008067F2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06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11. </w:t>
      </w:r>
      <w:r w:rsidRPr="008067F2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Экспертиза планируемых расходов на реализацию</w:t>
      </w:r>
      <w:r w:rsidRPr="008067F2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</w:t>
      </w:r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мероприятий муниципальных программ показала, что в 2018 году планируется реализация 19 муниципальных программ </w:t>
      </w:r>
      <w:proofErr w:type="spellStart"/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Усть-Кутского</w:t>
      </w:r>
      <w:proofErr w:type="spellEnd"/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образования и 6-ти подпрограмм, в 2019 году – 15 программ и 5-ти подпрограмм, в 2020 году - 4 программ и 3-х подпрограмм. </w:t>
      </w:r>
      <w:proofErr w:type="gramStart"/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 бюджета </w:t>
      </w:r>
      <w:r w:rsidRPr="008067F2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на реализацию</w:t>
      </w:r>
      <w:r w:rsidRPr="008067F2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ru-RU"/>
        </w:rPr>
        <w:t xml:space="preserve"> </w:t>
      </w:r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мероприятий муниципальных программ предусмотрены бюджетные ассигнования   на 2018 год в объеме 102 963,4 тыс. рублей, на 2019 год - в объеме 147 740,3  тыс. рублей, что выше 2018 года на 44 776,9 тыс. рублей, или на 43,49 %,  на 2020 год - в объеме 9 679,7  тыс. рублей, или ниже уровня 2019 года на 138 060,6 тыс. рублей, или</w:t>
      </w:r>
      <w:proofErr w:type="gramEnd"/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93,45 %. Удельный вес расходов на реализацию программ  </w:t>
      </w:r>
      <w:r w:rsidRPr="008067F2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в  общем объеме расходов </w:t>
      </w:r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бюджета составляет </w:t>
      </w:r>
      <w:r w:rsidRPr="008067F2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>соответственно 5,66 %,  7,85 % и 0,53 %</w:t>
      </w:r>
      <w:r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8067F2" w:rsidRPr="008067F2" w:rsidRDefault="00E07B47" w:rsidP="00F1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</w:pPr>
      <w:r w:rsidRPr="008067F2"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="008067F2" w:rsidRPr="008067F2">
        <w:rPr>
          <w:rFonts w:ascii="Times New Roman" w:eastAsia="Times New Roman" w:hAnsi="Times New Roman"/>
          <w:sz w:val="28"/>
          <w:szCs w:val="28"/>
          <w:shd w:val="clear" w:color="auto" w:fill="FFFFFF"/>
        </w:rPr>
        <w:t>2</w:t>
      </w:r>
      <w:r w:rsidR="008067F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="008067F2"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8067F2" w:rsidRPr="008067F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Результаты сравнительного анализа Проекта бюджета и расходных обязательств муниципальных программ показали, что п</w:t>
      </w:r>
      <w:r w:rsidR="008067F2" w:rsidRPr="008067F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о сравнению с утвержденными паспортами объемы бюджетных ассигнований не соответствуют на 2018 год по 5 программам и 1 подпрограмме, в том числе в 3 случаях бюджетные ассигнования  на 5 757,2 тыс. рублей  запланированы </w:t>
      </w:r>
      <w:r w:rsidR="005B077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выш</w:t>
      </w:r>
      <w:r w:rsidR="008067F2" w:rsidRPr="008067F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е  сумм, утвержденных в паспортах программ, в двух случаях ассигнования утверждены на 1 949,1 тыс</w:t>
      </w:r>
      <w:proofErr w:type="gramEnd"/>
      <w:r w:rsidR="008067F2" w:rsidRPr="008067F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 рублей ниже  суммы финансирования, утвержденной в паспорте программы.</w:t>
      </w:r>
      <w:r w:rsidR="008067F2" w:rsidRPr="008067F2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</w:p>
    <w:p w:rsidR="008067F2" w:rsidRPr="008067F2" w:rsidRDefault="008067F2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год анализ показал несоответствие в </w:t>
      </w:r>
      <w:r w:rsidR="00F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из них  в 2-х случаях бюджетные ассигнования предусмотрены ниже  расходных обязательств, утвержденных программой на 18 211,5 тыс. рублей и в 1 случае — выше </w:t>
      </w:r>
      <w:proofErr w:type="gramStart"/>
      <w:r w:rsidRPr="0080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0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3 278,0 тыс. рублей. </w:t>
      </w:r>
    </w:p>
    <w:p w:rsidR="008067F2" w:rsidRPr="008067F2" w:rsidRDefault="008067F2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расхождение установлено в 1 случае - выше расходных обязательств на 589,7 тыс. рублей. </w:t>
      </w:r>
    </w:p>
    <w:p w:rsidR="008067F2" w:rsidRPr="008067F2" w:rsidRDefault="008067F2" w:rsidP="00F10EE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финансирование</w:t>
      </w:r>
      <w:r w:rsidRPr="00806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свидетельствует о наличии возможных рисков невыполнения работ, не достижения целевых показателей  муниципальных программ, а также повлечет необходимость выделения дополнительных бюджетных ассигнований. </w:t>
      </w:r>
    </w:p>
    <w:p w:rsidR="00484AB1" w:rsidRDefault="008067F2" w:rsidP="00F10E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8067F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Завышение объемов расходов</w:t>
      </w:r>
      <w:r w:rsidRPr="008067F2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, </w:t>
      </w:r>
      <w:r w:rsidRPr="008067F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наличие неподтвержденных, а также необоснованных расходов, создает риски включения в бюджет излишних, неэффективных расходов. </w:t>
      </w:r>
    </w:p>
    <w:p w:rsidR="000235B5" w:rsidRPr="000235B5" w:rsidRDefault="000235B5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proofErr w:type="gramStart"/>
      <w:r w:rsidRPr="000235B5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ходе анализа выявлено, что по программе «Профилактика экстремизма и </w:t>
      </w:r>
      <w:r w:rsidRPr="000235B5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терроризма на территории </w:t>
      </w:r>
      <w:proofErr w:type="spellStart"/>
      <w:r w:rsidRPr="000235B5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Усть-Кутского</w:t>
      </w:r>
      <w:proofErr w:type="spellEnd"/>
      <w:r w:rsidRPr="000235B5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муниципального образования на 2016 – 2018 годы»  исполнителем программного мероприятия «Организация и проведение футбольных матчей между представителями различных этнических групп» определена в числе других Администрация УКМО, средства на проведение данного мероприятия запланированы в сумме 5,0 тыс. рублей по ГРБС 917, что не соответствует полномочиям. </w:t>
      </w:r>
      <w:proofErr w:type="gramEnd"/>
    </w:p>
    <w:p w:rsidR="000235B5" w:rsidRPr="000235B5" w:rsidRDefault="000235B5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235B5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Учитывая, что почти все программы заканчивают свое действие в 2018 – 2019 годах, следовательно, будут приниматься новые программы, в связи с чем</w:t>
      </w:r>
      <w:r w:rsidR="00F10EE8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</w:t>
      </w:r>
      <w:r w:rsidRPr="000235B5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будут увеличены расходные обязательства районного бюджета.</w:t>
      </w:r>
    </w:p>
    <w:p w:rsidR="00484AB1" w:rsidRPr="00484AB1" w:rsidRDefault="00484AB1" w:rsidP="00F10EE8">
      <w:pPr>
        <w:pStyle w:val="af0"/>
        <w:spacing w:after="0" w:line="240" w:lineRule="auto"/>
        <w:ind w:firstLine="709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484AB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</w:t>
      </w:r>
      <w:r w:rsidRPr="00484AB1">
        <w:rPr>
          <w:rFonts w:ascii="Times New Roman" w:hAnsi="Times New Roman" w:cs="Times New Roman"/>
          <w:sz w:val="28"/>
          <w:szCs w:val="28"/>
        </w:rPr>
        <w:t>ри формировании программ необходимо учитывать, что некоторые мероприятия, учтенные в программ</w:t>
      </w:r>
      <w:r w:rsidR="000235B5">
        <w:rPr>
          <w:rFonts w:ascii="Times New Roman" w:hAnsi="Times New Roman" w:cs="Times New Roman"/>
          <w:sz w:val="28"/>
          <w:szCs w:val="28"/>
        </w:rPr>
        <w:t>ах</w:t>
      </w:r>
      <w:r w:rsidRPr="00484AB1">
        <w:rPr>
          <w:rFonts w:ascii="Times New Roman" w:hAnsi="Times New Roman" w:cs="Times New Roman"/>
          <w:sz w:val="28"/>
          <w:szCs w:val="28"/>
        </w:rPr>
        <w:t>, осуществляются также в рамках основной деятельности учреждений.</w:t>
      </w:r>
      <w:r w:rsidRPr="00484AB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Финансирование одних и тех же работ и мероприятий по разным направлениям </w:t>
      </w:r>
      <w:r w:rsidR="00F10EE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может </w:t>
      </w:r>
      <w:r w:rsidRPr="00484AB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прив</w:t>
      </w:r>
      <w:r w:rsidR="00F10EE8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ести </w:t>
      </w:r>
      <w:r w:rsidRPr="00484AB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к неэффективному использованию бюджетных средств. </w:t>
      </w:r>
    </w:p>
    <w:p w:rsidR="00683228" w:rsidRDefault="00E07B47" w:rsidP="00F10EE8">
      <w:pPr>
        <w:pStyle w:val="af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AB1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Pr="00484A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4AB1">
        <w:rPr>
          <w:rFonts w:ascii="Times New Roman" w:hAnsi="Times New Roman" w:cs="Times New Roman"/>
          <w:sz w:val="28"/>
          <w:szCs w:val="28"/>
        </w:rPr>
        <w:t xml:space="preserve">В текстовой части проекта решения Думы УКМО,  в абзаце </w:t>
      </w:r>
      <w:r w:rsidR="00484AB1" w:rsidRPr="00484AB1">
        <w:rPr>
          <w:rFonts w:ascii="Times New Roman" w:hAnsi="Times New Roman" w:cs="Times New Roman"/>
          <w:sz w:val="28"/>
          <w:szCs w:val="28"/>
        </w:rPr>
        <w:t>5 пункта б статьи 21 предлагается уточнить и изложить в следующей редакции «оплатой кредиторской задолженности по принятым</w:t>
      </w:r>
      <w:r w:rsidR="00F10EE8">
        <w:rPr>
          <w:rFonts w:ascii="Times New Roman" w:hAnsi="Times New Roman" w:cs="Times New Roman"/>
          <w:sz w:val="28"/>
          <w:szCs w:val="28"/>
        </w:rPr>
        <w:t>,</w:t>
      </w:r>
      <w:r w:rsidR="00484AB1" w:rsidRPr="00484AB1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484AB1" w:rsidRPr="00484AB1">
        <w:rPr>
          <w:rFonts w:ascii="Times New Roman" w:hAnsi="Times New Roman" w:cs="Times New Roman"/>
          <w:sz w:val="28"/>
          <w:szCs w:val="28"/>
        </w:rPr>
        <w:t>Усть-Кутс</w:t>
      </w:r>
      <w:r w:rsidR="00F10EE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10E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484AB1" w:rsidRPr="00484AB1">
        <w:rPr>
          <w:rFonts w:ascii="Times New Roman" w:hAnsi="Times New Roman" w:cs="Times New Roman"/>
          <w:sz w:val="28"/>
          <w:szCs w:val="28"/>
        </w:rPr>
        <w:t>в предыдущие годы обязательствам, сложившейся по состоянию на 01 января 2018 года;»</w:t>
      </w:r>
      <w:r w:rsidR="00484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AB1" w:rsidRPr="00484AB1" w:rsidRDefault="00484AB1" w:rsidP="00F10EE8">
      <w:pPr>
        <w:pStyle w:val="af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228" w:rsidRPr="00484AB1" w:rsidRDefault="00E07B47" w:rsidP="00F10EE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</w:t>
      </w:r>
      <w:proofErr w:type="gramStart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</w:t>
      </w:r>
      <w:proofErr w:type="spellEnd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счетная комиссия </w:t>
      </w:r>
      <w:proofErr w:type="spellStart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делает вывод, что проект решения Думы УКМО «О бюджете </w:t>
      </w:r>
      <w:proofErr w:type="spellStart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484AB1"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484AB1"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и 2020</w:t>
      </w:r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Pr="00484AB1">
        <w:rPr>
          <w:b/>
          <w:bCs/>
          <w:sz w:val="26"/>
          <w:szCs w:val="26"/>
        </w:rPr>
        <w:t xml:space="preserve">, </w:t>
      </w:r>
      <w:r w:rsidRPr="00484AB1">
        <w:rPr>
          <w:rFonts w:ascii="Times New Roman" w:hAnsi="Times New Roman" w:cs="Times New Roman"/>
          <w:b/>
          <w:bCs/>
          <w:sz w:val="28"/>
          <w:szCs w:val="28"/>
        </w:rPr>
        <w:t xml:space="preserve">в целом, соответствует бюджетному законодательству Российской Федерации и может быть, с </w:t>
      </w:r>
      <w:r w:rsidRPr="0048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замечаний, указанных в настоящем заключении, рекомендован к принятию.</w:t>
      </w:r>
    </w:p>
    <w:p w:rsidR="00683228" w:rsidRPr="00484AB1" w:rsidRDefault="00683228" w:rsidP="00F1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28" w:rsidRPr="00484AB1" w:rsidRDefault="00683228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8" w:rsidRPr="00484AB1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счетной</w:t>
      </w:r>
    </w:p>
    <w:p w:rsidR="00683228" w:rsidRPr="00484AB1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84A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Е.В. Слесарева</w:t>
      </w:r>
    </w:p>
    <w:sectPr w:rsidR="00683228" w:rsidRPr="00484AB1" w:rsidSect="00B81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BA" w:rsidRDefault="00A825BA">
      <w:pPr>
        <w:spacing w:after="0" w:line="240" w:lineRule="auto"/>
      </w:pPr>
      <w:r>
        <w:separator/>
      </w:r>
    </w:p>
  </w:endnote>
  <w:endnote w:type="continuationSeparator" w:id="0">
    <w:p w:rsidR="00A825BA" w:rsidRDefault="00A8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BA" w:rsidRDefault="00A825BA">
      <w:pPr>
        <w:spacing w:after="0" w:line="240" w:lineRule="auto"/>
      </w:pPr>
      <w:r>
        <w:separator/>
      </w:r>
    </w:p>
  </w:footnote>
  <w:footnote w:type="continuationSeparator" w:id="0">
    <w:p w:rsidR="00A825BA" w:rsidRDefault="00A8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2A7A75">
      <w:rPr>
        <w:noProof/>
      </w:rPr>
      <w:t>7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2A7A75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A660E"/>
    <w:rsid w:val="001359F8"/>
    <w:rsid w:val="001377B2"/>
    <w:rsid w:val="0015532A"/>
    <w:rsid w:val="00206008"/>
    <w:rsid w:val="002707F0"/>
    <w:rsid w:val="002A7A75"/>
    <w:rsid w:val="00352A97"/>
    <w:rsid w:val="003B5AE7"/>
    <w:rsid w:val="004575CC"/>
    <w:rsid w:val="00484AB1"/>
    <w:rsid w:val="005B0145"/>
    <w:rsid w:val="005B077B"/>
    <w:rsid w:val="005E1446"/>
    <w:rsid w:val="006618EF"/>
    <w:rsid w:val="00683228"/>
    <w:rsid w:val="006B11F0"/>
    <w:rsid w:val="006F5801"/>
    <w:rsid w:val="0071114A"/>
    <w:rsid w:val="00755970"/>
    <w:rsid w:val="007A4CF1"/>
    <w:rsid w:val="008067F2"/>
    <w:rsid w:val="008E0224"/>
    <w:rsid w:val="00964B75"/>
    <w:rsid w:val="009D11B0"/>
    <w:rsid w:val="00A03FF4"/>
    <w:rsid w:val="00A205A3"/>
    <w:rsid w:val="00A825BA"/>
    <w:rsid w:val="00A8296C"/>
    <w:rsid w:val="00A9410B"/>
    <w:rsid w:val="00AF4360"/>
    <w:rsid w:val="00B30E52"/>
    <w:rsid w:val="00B72C89"/>
    <w:rsid w:val="00B8146F"/>
    <w:rsid w:val="00BC1E24"/>
    <w:rsid w:val="00C22B8C"/>
    <w:rsid w:val="00CC37D6"/>
    <w:rsid w:val="00D01F2B"/>
    <w:rsid w:val="00D143AB"/>
    <w:rsid w:val="00D2003A"/>
    <w:rsid w:val="00D934A6"/>
    <w:rsid w:val="00D9460D"/>
    <w:rsid w:val="00E07B47"/>
    <w:rsid w:val="00EE47A8"/>
    <w:rsid w:val="00EF5CB9"/>
    <w:rsid w:val="00F10EE8"/>
    <w:rsid w:val="00F3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39DF-D990-4614-9C33-AF170DCC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Е.В.. Слесарева</cp:lastModifiedBy>
  <cp:revision>6</cp:revision>
  <cp:lastPrinted>2017-12-29T04:34:00Z</cp:lastPrinted>
  <dcterms:created xsi:type="dcterms:W3CDTF">2017-12-07T07:03:00Z</dcterms:created>
  <dcterms:modified xsi:type="dcterms:W3CDTF">2018-01-31T00:44:00Z</dcterms:modified>
  <dc:language>ru-RU</dc:language>
</cp:coreProperties>
</file>